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133B0A5C" w14:textId="77777777" w:rsidTr="004445A5">
        <w:trPr>
          <w:trHeight w:val="400"/>
        </w:trPr>
        <w:tc>
          <w:tcPr>
            <w:tcW w:w="8003" w:type="dxa"/>
          </w:tcPr>
          <w:p w14:paraId="1FF19DAF" w14:textId="3F0E3AB1" w:rsidR="007451C0" w:rsidRPr="00E01A58" w:rsidRDefault="00AF0FAC" w:rsidP="004445A5">
            <w:pPr>
              <w:pStyle w:val="Heading2Bold"/>
              <w:rPr>
                <w:rFonts w:ascii="Arial" w:hAnsi="Arial" w:cs="Arial"/>
              </w:rPr>
            </w:pPr>
            <w:r>
              <w:rPr>
                <w:rFonts w:ascii="Arial" w:hAnsi="Arial" w:cs="Arial"/>
              </w:rPr>
              <w:t>Check Challenge Appeal; Reforming Business Rates Appeals</w:t>
            </w:r>
            <w:r w:rsidR="003C3834">
              <w:rPr>
                <w:rFonts w:ascii="Arial" w:hAnsi="Arial" w:cs="Arial"/>
              </w:rPr>
              <w:t xml:space="preserve"> – consultation on statutory implementation</w:t>
            </w:r>
          </w:p>
        </w:tc>
      </w:tr>
      <w:tr w:rsidR="007451C0" w:rsidRPr="00E01A58" w14:paraId="08046E74" w14:textId="77777777" w:rsidTr="004445A5">
        <w:trPr>
          <w:trHeight w:hRule="exact" w:val="400"/>
        </w:trPr>
        <w:tc>
          <w:tcPr>
            <w:tcW w:w="8003" w:type="dxa"/>
          </w:tcPr>
          <w:p w14:paraId="5B091F59" w14:textId="4032727E" w:rsidR="007451C0" w:rsidRPr="00E01A58" w:rsidRDefault="003C3834" w:rsidP="003C3834">
            <w:pPr>
              <w:pStyle w:val="Heading2"/>
              <w:rPr>
                <w:rFonts w:ascii="Arial" w:hAnsi="Arial" w:cs="Arial"/>
              </w:rPr>
            </w:pPr>
            <w:bookmarkStart w:id="0" w:name="bmDocumentDate"/>
            <w:bookmarkStart w:id="1" w:name="_GoBack" w:colFirst="1" w:colLast="1"/>
            <w:bookmarkEnd w:id="0"/>
            <w:r>
              <w:rPr>
                <w:rFonts w:ascii="Arial" w:hAnsi="Arial" w:cs="Arial"/>
              </w:rPr>
              <w:t>Xx October</w:t>
            </w:r>
            <w:r w:rsidR="0089710B">
              <w:rPr>
                <w:rFonts w:ascii="Arial" w:hAnsi="Arial" w:cs="Arial"/>
              </w:rPr>
              <w:t xml:space="preserve"> 201</w:t>
            </w:r>
            <w:r>
              <w:rPr>
                <w:rFonts w:ascii="Arial" w:hAnsi="Arial" w:cs="Arial"/>
              </w:rPr>
              <w:t>6</w:t>
            </w:r>
          </w:p>
        </w:tc>
      </w:tr>
      <w:bookmarkEnd w:id="1"/>
    </w:tbl>
    <w:p w14:paraId="2D0E18CE" w14:textId="77777777" w:rsidR="00306D21" w:rsidRPr="00E01A58" w:rsidRDefault="00306D21">
      <w:pPr>
        <w:rPr>
          <w:rFonts w:ascii="Arial" w:hAnsi="Arial" w:cs="Arial"/>
          <w:sz w:val="24"/>
        </w:rPr>
      </w:pPr>
    </w:p>
    <w:p w14:paraId="10DA6750" w14:textId="77777777" w:rsidR="00225477" w:rsidRPr="00E01A58" w:rsidRDefault="00225477">
      <w:pPr>
        <w:rPr>
          <w:rFonts w:ascii="Arial" w:hAnsi="Arial" w:cs="Arial"/>
          <w:sz w:val="24"/>
          <w:szCs w:val="24"/>
        </w:rPr>
        <w:sectPr w:rsidR="00225477" w:rsidRPr="00E01A58">
          <w:headerReference w:type="default" r:id="rId11"/>
          <w:pgSz w:w="11906" w:h="16838"/>
          <w:pgMar w:top="2209" w:right="2495" w:bottom="851" w:left="1418" w:header="335" w:footer="573" w:gutter="0"/>
          <w:cols w:space="720"/>
        </w:sectPr>
      </w:pPr>
    </w:p>
    <w:p w14:paraId="25BA1EB0" w14:textId="77777777" w:rsidR="00306D21" w:rsidRPr="00E01A58" w:rsidRDefault="00306D21" w:rsidP="00306D21">
      <w:pPr>
        <w:rPr>
          <w:rFonts w:ascii="Arial" w:hAnsi="Arial" w:cs="Arial"/>
          <w:sz w:val="24"/>
          <w:szCs w:val="24"/>
        </w:rPr>
      </w:pPr>
    </w:p>
    <w:p w14:paraId="7038095F" w14:textId="7E284548" w:rsidR="00701C9F" w:rsidRDefault="00701C9F" w:rsidP="00701C9F">
      <w:pPr>
        <w:pStyle w:val="ListParagraph"/>
        <w:widowControl/>
        <w:numPr>
          <w:ilvl w:val="0"/>
          <w:numId w:val="16"/>
        </w:numPr>
        <w:spacing w:after="120" w:line="276" w:lineRule="auto"/>
        <w:contextualSpacing w:val="0"/>
        <w:rPr>
          <w:rFonts w:ascii="Arial" w:hAnsi="Arial" w:cs="Arial"/>
          <w:sz w:val="24"/>
          <w:szCs w:val="24"/>
        </w:rPr>
      </w:pPr>
      <w:r>
        <w:rPr>
          <w:rFonts w:ascii="Arial" w:hAnsi="Arial" w:cs="Arial"/>
          <w:sz w:val="24"/>
          <w:szCs w:val="24"/>
        </w:rPr>
        <w:t xml:space="preserve">The </w:t>
      </w:r>
      <w:r w:rsidRPr="00895635">
        <w:rPr>
          <w:rFonts w:ascii="Arial" w:hAnsi="Arial" w:cs="Arial"/>
          <w:sz w:val="24"/>
          <w:szCs w:val="24"/>
        </w:rPr>
        <w:t xml:space="preserve">Local Government Association (LGA) </w:t>
      </w:r>
      <w:r>
        <w:rPr>
          <w:rFonts w:ascii="Arial" w:hAnsi="Arial" w:cs="Arial"/>
          <w:sz w:val="24"/>
          <w:szCs w:val="24"/>
        </w:rPr>
        <w:t xml:space="preserve">welcomes the chance to comment on </w:t>
      </w:r>
      <w:r w:rsidR="00340A39">
        <w:rPr>
          <w:rFonts w:ascii="Arial" w:hAnsi="Arial" w:cs="Arial"/>
          <w:sz w:val="24"/>
          <w:szCs w:val="24"/>
        </w:rPr>
        <w:t>this consultation paper</w:t>
      </w:r>
      <w:r>
        <w:rPr>
          <w:rFonts w:ascii="Arial" w:hAnsi="Arial" w:cs="Arial"/>
          <w:sz w:val="24"/>
          <w:szCs w:val="24"/>
        </w:rPr>
        <w:t>.</w:t>
      </w:r>
    </w:p>
    <w:p w14:paraId="30CC6DA2" w14:textId="77777777" w:rsidR="004445A5" w:rsidRPr="0089563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895635">
        <w:rPr>
          <w:rFonts w:ascii="Arial" w:hAnsi="Arial" w:cs="Arial"/>
          <w:sz w:val="24"/>
          <w:szCs w:val="24"/>
        </w:rPr>
        <w:t>The</w:t>
      </w:r>
      <w:r w:rsidR="00701C9F">
        <w:rPr>
          <w:rFonts w:ascii="Arial" w:hAnsi="Arial" w:cs="Arial"/>
          <w:sz w:val="24"/>
          <w:szCs w:val="24"/>
        </w:rPr>
        <w:t xml:space="preserve"> LGA</w:t>
      </w:r>
      <w:r w:rsidRPr="00895635">
        <w:rPr>
          <w:rFonts w:ascii="Arial" w:hAnsi="Arial" w:cs="Arial"/>
          <w:sz w:val="24"/>
          <w:szCs w:val="24"/>
        </w:rPr>
        <w:t xml:space="preserve">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2D96BDE3" w14:textId="7F95B95A" w:rsidR="004445A5" w:rsidRDefault="004445A5" w:rsidP="009078D1">
      <w:pPr>
        <w:pStyle w:val="ListParagraph"/>
        <w:widowControl/>
        <w:numPr>
          <w:ilvl w:val="0"/>
          <w:numId w:val="16"/>
        </w:numPr>
        <w:spacing w:after="120" w:line="276" w:lineRule="auto"/>
        <w:contextualSpacing w:val="0"/>
        <w:rPr>
          <w:rFonts w:ascii="Arial" w:hAnsi="Arial" w:cs="Arial"/>
          <w:sz w:val="24"/>
          <w:szCs w:val="24"/>
        </w:rPr>
      </w:pPr>
      <w:r w:rsidRPr="00355ACF">
        <w:rPr>
          <w:rFonts w:ascii="Arial" w:hAnsi="Arial" w:cs="Arial"/>
          <w:sz w:val="24"/>
          <w:szCs w:val="24"/>
        </w:rPr>
        <w:t xml:space="preserve">This response has been agreed by </w:t>
      </w:r>
      <w:r w:rsidR="000D3B14">
        <w:rPr>
          <w:rFonts w:ascii="Arial" w:hAnsi="Arial" w:cs="Arial"/>
          <w:sz w:val="24"/>
          <w:szCs w:val="24"/>
        </w:rPr>
        <w:t>the LGA Resources Board</w:t>
      </w:r>
      <w:r w:rsidR="000F148C" w:rsidRPr="00355ACF">
        <w:rPr>
          <w:rFonts w:ascii="Arial" w:hAnsi="Arial" w:cs="Arial"/>
          <w:sz w:val="24"/>
          <w:szCs w:val="24"/>
        </w:rPr>
        <w:t>.</w:t>
      </w:r>
    </w:p>
    <w:p w14:paraId="0FD257BC" w14:textId="2B3F3B6E" w:rsidR="00CB4A03" w:rsidRPr="00CB4A03" w:rsidRDefault="00CB4A03" w:rsidP="00CB4A03">
      <w:pPr>
        <w:spacing w:after="120" w:line="276" w:lineRule="auto"/>
        <w:rPr>
          <w:rFonts w:ascii="Arial" w:hAnsi="Arial" w:cs="Arial"/>
          <w:b/>
          <w:sz w:val="24"/>
          <w:szCs w:val="24"/>
        </w:rPr>
      </w:pPr>
      <w:r w:rsidRPr="00CB4A03">
        <w:rPr>
          <w:rFonts w:ascii="Arial" w:hAnsi="Arial" w:cs="Arial"/>
          <w:b/>
          <w:sz w:val="24"/>
          <w:szCs w:val="24"/>
        </w:rPr>
        <w:t>Introduction</w:t>
      </w:r>
    </w:p>
    <w:p w14:paraId="06A6626E" w14:textId="5E694703" w:rsidR="00E954FD" w:rsidRDefault="00E954FD" w:rsidP="00E954FD">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 xml:space="preserve">There are </w:t>
      </w:r>
      <w:r w:rsidR="00D270B4">
        <w:rPr>
          <w:rFonts w:ascii="Arial" w:hAnsi="Arial" w:cs="Arial"/>
          <w:sz w:val="24"/>
          <w:szCs w:val="24"/>
        </w:rPr>
        <w:t xml:space="preserve">almost </w:t>
      </w:r>
      <w:r w:rsidRPr="00CB4A03">
        <w:rPr>
          <w:rFonts w:ascii="Arial" w:hAnsi="Arial" w:cs="Arial"/>
          <w:sz w:val="24"/>
          <w:szCs w:val="24"/>
        </w:rPr>
        <w:t>300,000 appeals outstanding, the majority submitted at the end of the cycle.  This is causing uncertainty for councils leading to the need for provisions</w:t>
      </w:r>
      <w:r>
        <w:rPr>
          <w:rFonts w:ascii="Arial" w:hAnsi="Arial" w:cs="Arial"/>
          <w:sz w:val="24"/>
          <w:szCs w:val="24"/>
        </w:rPr>
        <w:t xml:space="preserve">, which </w:t>
      </w:r>
      <w:r w:rsidR="00E17E05">
        <w:rPr>
          <w:rFonts w:ascii="Arial" w:hAnsi="Arial" w:cs="Arial"/>
          <w:sz w:val="24"/>
          <w:szCs w:val="24"/>
        </w:rPr>
        <w:t>DCLG estimates at £2.5 billion as at 31</w:t>
      </w:r>
      <w:r w:rsidR="00E17E05" w:rsidRPr="00E17E05">
        <w:rPr>
          <w:rFonts w:ascii="Arial" w:hAnsi="Arial" w:cs="Arial"/>
          <w:sz w:val="24"/>
          <w:szCs w:val="24"/>
          <w:vertAlign w:val="superscript"/>
        </w:rPr>
        <w:t>st</w:t>
      </w:r>
      <w:r w:rsidR="00E17E05">
        <w:rPr>
          <w:rFonts w:ascii="Arial" w:hAnsi="Arial" w:cs="Arial"/>
          <w:sz w:val="24"/>
          <w:szCs w:val="24"/>
        </w:rPr>
        <w:t xml:space="preserve"> March 2015</w:t>
      </w:r>
      <w:r w:rsidRPr="00CB4A03">
        <w:rPr>
          <w:rFonts w:ascii="Arial" w:hAnsi="Arial" w:cs="Arial"/>
          <w:sz w:val="24"/>
          <w:szCs w:val="24"/>
        </w:rPr>
        <w:t xml:space="preserve">. </w:t>
      </w:r>
      <w:r>
        <w:rPr>
          <w:rFonts w:ascii="Arial" w:hAnsi="Arial" w:cs="Arial"/>
          <w:sz w:val="24"/>
          <w:szCs w:val="24"/>
        </w:rPr>
        <w:t xml:space="preserve"> These affect council’s financial position, lead to less grant</w:t>
      </w:r>
      <w:r w:rsidR="00906C05">
        <w:rPr>
          <w:rFonts w:ascii="Arial" w:hAnsi="Arial" w:cs="Arial"/>
          <w:sz w:val="24"/>
          <w:szCs w:val="24"/>
        </w:rPr>
        <w:t xml:space="preserve"> for some authorities through the need to fund the business rates safety net through a top slice</w:t>
      </w:r>
      <w:r>
        <w:rPr>
          <w:rFonts w:ascii="Arial" w:hAnsi="Arial" w:cs="Arial"/>
          <w:sz w:val="24"/>
          <w:szCs w:val="24"/>
        </w:rPr>
        <w:t xml:space="preserve"> and therefore </w:t>
      </w:r>
      <w:r w:rsidR="00906C05">
        <w:rPr>
          <w:rFonts w:ascii="Arial" w:hAnsi="Arial" w:cs="Arial"/>
          <w:sz w:val="24"/>
          <w:szCs w:val="24"/>
        </w:rPr>
        <w:t xml:space="preserve">to </w:t>
      </w:r>
      <w:r>
        <w:rPr>
          <w:rFonts w:ascii="Arial" w:hAnsi="Arial" w:cs="Arial"/>
          <w:sz w:val="24"/>
          <w:szCs w:val="24"/>
        </w:rPr>
        <w:t xml:space="preserve">more reductions in expenditure than would otherwise be the case. </w:t>
      </w:r>
      <w:r w:rsidRPr="00CB4A03">
        <w:rPr>
          <w:rFonts w:ascii="Arial" w:hAnsi="Arial" w:cs="Arial"/>
          <w:sz w:val="24"/>
          <w:szCs w:val="24"/>
        </w:rPr>
        <w:t xml:space="preserve"> </w:t>
      </w:r>
      <w:r w:rsidR="008D1A71">
        <w:rPr>
          <w:rFonts w:ascii="Arial" w:hAnsi="Arial" w:cs="Arial"/>
          <w:sz w:val="24"/>
          <w:szCs w:val="24"/>
        </w:rPr>
        <w:t>The LGA calls on the Government to provide sufficient resources for the Valuation Office Agency for these to be resolved within 12 months of 1</w:t>
      </w:r>
      <w:r w:rsidR="008D1A71" w:rsidRPr="00172811">
        <w:rPr>
          <w:rFonts w:ascii="Arial" w:hAnsi="Arial" w:cs="Arial"/>
          <w:sz w:val="24"/>
          <w:szCs w:val="24"/>
          <w:vertAlign w:val="superscript"/>
        </w:rPr>
        <w:t>st</w:t>
      </w:r>
      <w:r w:rsidR="008D1A71">
        <w:rPr>
          <w:rFonts w:ascii="Arial" w:hAnsi="Arial" w:cs="Arial"/>
          <w:sz w:val="24"/>
          <w:szCs w:val="24"/>
        </w:rPr>
        <w:t xml:space="preserve"> April 2017. </w:t>
      </w:r>
    </w:p>
    <w:p w14:paraId="7543BCD5" w14:textId="77777777" w:rsidR="00CB4A03" w:rsidRDefault="00CB4A03" w:rsidP="00CB4A03">
      <w:pPr>
        <w:pStyle w:val="ListParagraph"/>
        <w:spacing w:after="120" w:line="276" w:lineRule="auto"/>
        <w:ind w:left="360"/>
        <w:rPr>
          <w:rFonts w:ascii="Arial" w:hAnsi="Arial" w:cs="Arial"/>
          <w:sz w:val="24"/>
          <w:szCs w:val="24"/>
        </w:rPr>
      </w:pPr>
    </w:p>
    <w:p w14:paraId="0106E487" w14:textId="548DA5A0" w:rsidR="00CB4A03" w:rsidRDefault="00CB4A03" w:rsidP="00CB4A03">
      <w:pPr>
        <w:pStyle w:val="ListParagraph"/>
        <w:numPr>
          <w:ilvl w:val="0"/>
          <w:numId w:val="16"/>
        </w:numPr>
        <w:spacing w:after="120" w:line="276" w:lineRule="auto"/>
        <w:rPr>
          <w:rFonts w:ascii="Arial" w:hAnsi="Arial" w:cs="Arial"/>
          <w:sz w:val="24"/>
          <w:szCs w:val="24"/>
        </w:rPr>
      </w:pPr>
      <w:r w:rsidRPr="00CB4A03">
        <w:rPr>
          <w:rFonts w:ascii="Arial" w:hAnsi="Arial" w:cs="Arial"/>
          <w:sz w:val="24"/>
          <w:szCs w:val="24"/>
        </w:rPr>
        <w:t xml:space="preserve">With the move to </w:t>
      </w:r>
      <w:r w:rsidR="00E17E05">
        <w:rPr>
          <w:rFonts w:ascii="Arial" w:hAnsi="Arial" w:cs="Arial"/>
          <w:sz w:val="24"/>
          <w:szCs w:val="24"/>
        </w:rPr>
        <w:t>local retention of business rates</w:t>
      </w:r>
      <w:r>
        <w:rPr>
          <w:rFonts w:ascii="Arial" w:hAnsi="Arial" w:cs="Arial"/>
          <w:sz w:val="24"/>
          <w:szCs w:val="24"/>
        </w:rPr>
        <w:t>,</w:t>
      </w:r>
      <w:r w:rsidRPr="00CB4A03">
        <w:rPr>
          <w:rFonts w:ascii="Arial" w:hAnsi="Arial" w:cs="Arial"/>
          <w:sz w:val="24"/>
          <w:szCs w:val="24"/>
        </w:rPr>
        <w:t xml:space="preserve"> resolving</w:t>
      </w:r>
      <w:r>
        <w:rPr>
          <w:rFonts w:ascii="Arial" w:hAnsi="Arial" w:cs="Arial"/>
          <w:sz w:val="24"/>
          <w:szCs w:val="24"/>
        </w:rPr>
        <w:t xml:space="preserve"> </w:t>
      </w:r>
      <w:r w:rsidRPr="00CB4A03">
        <w:rPr>
          <w:rFonts w:ascii="Arial" w:hAnsi="Arial" w:cs="Arial"/>
          <w:sz w:val="24"/>
          <w:szCs w:val="24"/>
        </w:rPr>
        <w:t xml:space="preserve">this issue is </w:t>
      </w:r>
      <w:r>
        <w:rPr>
          <w:rFonts w:ascii="Arial" w:hAnsi="Arial" w:cs="Arial"/>
          <w:sz w:val="24"/>
          <w:szCs w:val="24"/>
        </w:rPr>
        <w:t xml:space="preserve">one of the highest priorities for local government.  </w:t>
      </w:r>
      <w:r w:rsidRPr="00CB4A03">
        <w:rPr>
          <w:rFonts w:ascii="Arial" w:hAnsi="Arial" w:cs="Arial"/>
          <w:sz w:val="24"/>
          <w:szCs w:val="24"/>
        </w:rPr>
        <w:t xml:space="preserve">  </w:t>
      </w:r>
    </w:p>
    <w:p w14:paraId="56FABE96" w14:textId="77777777" w:rsidR="00CB4A03" w:rsidRPr="00CB4A03" w:rsidRDefault="00CB4A03" w:rsidP="00CB4A03">
      <w:pPr>
        <w:pStyle w:val="ListParagraph"/>
        <w:rPr>
          <w:rFonts w:ascii="Arial" w:hAnsi="Arial" w:cs="Arial"/>
          <w:sz w:val="24"/>
          <w:szCs w:val="24"/>
        </w:rPr>
      </w:pPr>
    </w:p>
    <w:p w14:paraId="4FA972ED" w14:textId="5685FBE4" w:rsidR="00CB4A03" w:rsidRPr="00CE094D" w:rsidRDefault="00CB4A03" w:rsidP="00CE094D">
      <w:pPr>
        <w:pStyle w:val="ListParagraph"/>
        <w:numPr>
          <w:ilvl w:val="0"/>
          <w:numId w:val="16"/>
        </w:numPr>
        <w:spacing w:after="120" w:line="276" w:lineRule="auto"/>
        <w:rPr>
          <w:rFonts w:ascii="Arial" w:hAnsi="Arial" w:cs="Arial"/>
          <w:sz w:val="24"/>
          <w:szCs w:val="24"/>
        </w:rPr>
      </w:pPr>
      <w:r w:rsidRPr="000D3B14">
        <w:rPr>
          <w:rFonts w:ascii="Arial" w:hAnsi="Arial" w:cs="Arial"/>
          <w:sz w:val="24"/>
          <w:szCs w:val="24"/>
        </w:rPr>
        <w:t xml:space="preserve">We therefore welcome the fact that government </w:t>
      </w:r>
      <w:r w:rsidR="00E954FD" w:rsidRPr="000D3B14">
        <w:rPr>
          <w:rFonts w:ascii="Arial" w:hAnsi="Arial" w:cs="Arial"/>
          <w:sz w:val="24"/>
          <w:szCs w:val="24"/>
        </w:rPr>
        <w:t>is</w:t>
      </w:r>
      <w:r w:rsidRPr="000D3B14">
        <w:rPr>
          <w:rFonts w:ascii="Arial" w:hAnsi="Arial" w:cs="Arial"/>
          <w:sz w:val="24"/>
          <w:szCs w:val="24"/>
        </w:rPr>
        <w:t xml:space="preserve"> proposing to reform appeals.  </w:t>
      </w:r>
      <w:r w:rsidR="00F33811" w:rsidRPr="00CE094D">
        <w:rPr>
          <w:rFonts w:ascii="Arial" w:hAnsi="Arial" w:cs="Arial"/>
          <w:sz w:val="24"/>
          <w:szCs w:val="24"/>
        </w:rPr>
        <w:t xml:space="preserve">The government’s aim is that the new 'Check Challenge Appeal' system should lead to a </w:t>
      </w:r>
      <w:r w:rsidR="00CE094D">
        <w:rPr>
          <w:rFonts w:ascii="Arial" w:hAnsi="Arial" w:cs="Arial"/>
          <w:sz w:val="24"/>
          <w:szCs w:val="24"/>
        </w:rPr>
        <w:t xml:space="preserve">system which is easy to navigate particularly for small businesses and which promotes early engagement.  </w:t>
      </w:r>
      <w:r w:rsidR="00F33811" w:rsidRPr="00CE094D">
        <w:rPr>
          <w:rFonts w:ascii="Arial" w:hAnsi="Arial" w:cs="Arial"/>
          <w:sz w:val="24"/>
          <w:szCs w:val="24"/>
        </w:rPr>
        <w:t xml:space="preserve">The Check stage is to validate the facts and can lead to the Valuation Office Agency (VOA) changing the list.  At the Challenge stage the ratepayer makes their own proposal based on evidence and can then enter in discussion with the VOA where the VOA may accept the ratepayer's proposal.  Only after this stage is exhausted </w:t>
      </w:r>
      <w:r w:rsidR="000F17F2">
        <w:rPr>
          <w:rFonts w:ascii="Arial" w:hAnsi="Arial" w:cs="Arial"/>
          <w:sz w:val="24"/>
          <w:szCs w:val="24"/>
        </w:rPr>
        <w:t>can</w:t>
      </w:r>
      <w:r w:rsidR="00F33811" w:rsidRPr="00CE094D">
        <w:rPr>
          <w:rFonts w:ascii="Arial" w:hAnsi="Arial" w:cs="Arial"/>
          <w:sz w:val="24"/>
          <w:szCs w:val="24"/>
        </w:rPr>
        <w:t xml:space="preserve"> the ratepayer make an Appeal to the Valuation Tribunal for England. </w:t>
      </w:r>
      <w:r w:rsidRPr="00CE094D">
        <w:rPr>
          <w:rFonts w:ascii="Arial" w:hAnsi="Arial" w:cs="Arial"/>
          <w:sz w:val="24"/>
          <w:szCs w:val="24"/>
        </w:rPr>
        <w:t xml:space="preserve"> </w:t>
      </w:r>
    </w:p>
    <w:p w14:paraId="79ED8E55" w14:textId="77777777" w:rsidR="00F33811" w:rsidRPr="00F33811" w:rsidRDefault="00F33811" w:rsidP="00F33811">
      <w:pPr>
        <w:pStyle w:val="ListParagraph"/>
        <w:rPr>
          <w:rFonts w:ascii="Arial" w:hAnsi="Arial" w:cs="Arial"/>
          <w:sz w:val="24"/>
          <w:szCs w:val="24"/>
        </w:rPr>
      </w:pPr>
    </w:p>
    <w:p w14:paraId="0DA43DF2" w14:textId="2845FF8C" w:rsidR="00CE094D" w:rsidRDefault="00CE094D" w:rsidP="00D73712">
      <w:pPr>
        <w:pStyle w:val="ListParagraph"/>
        <w:numPr>
          <w:ilvl w:val="0"/>
          <w:numId w:val="16"/>
        </w:numPr>
        <w:spacing w:after="120" w:line="276" w:lineRule="auto"/>
        <w:rPr>
          <w:rFonts w:ascii="Arial" w:hAnsi="Arial" w:cs="Arial"/>
          <w:sz w:val="24"/>
          <w:szCs w:val="24"/>
        </w:rPr>
      </w:pPr>
      <w:r>
        <w:rPr>
          <w:rFonts w:ascii="Arial" w:hAnsi="Arial" w:cs="Arial"/>
          <w:sz w:val="24"/>
          <w:szCs w:val="24"/>
        </w:rPr>
        <w:t>As we said in our response to the previous consultation, t</w:t>
      </w:r>
      <w:r w:rsidR="009C65E8" w:rsidRPr="00F33811">
        <w:rPr>
          <w:rFonts w:ascii="Arial" w:hAnsi="Arial" w:cs="Arial"/>
          <w:sz w:val="24"/>
          <w:szCs w:val="24"/>
        </w:rPr>
        <w:t xml:space="preserve">he key test of success of this proposal will be if </w:t>
      </w:r>
      <w:r w:rsidR="009C65E8">
        <w:rPr>
          <w:rFonts w:ascii="Arial" w:hAnsi="Arial" w:cs="Arial"/>
          <w:sz w:val="24"/>
          <w:szCs w:val="24"/>
        </w:rPr>
        <w:t>it</w:t>
      </w:r>
      <w:r w:rsidR="009C65E8" w:rsidRPr="00F33811">
        <w:rPr>
          <w:rFonts w:ascii="Arial" w:hAnsi="Arial" w:cs="Arial"/>
          <w:sz w:val="24"/>
          <w:szCs w:val="24"/>
        </w:rPr>
        <w:t xml:space="preserve"> lead</w:t>
      </w:r>
      <w:r w:rsidR="009C65E8">
        <w:rPr>
          <w:rFonts w:ascii="Arial" w:hAnsi="Arial" w:cs="Arial"/>
          <w:sz w:val="24"/>
          <w:szCs w:val="24"/>
        </w:rPr>
        <w:t>s</w:t>
      </w:r>
      <w:r w:rsidR="009C65E8" w:rsidRPr="00F33811">
        <w:rPr>
          <w:rFonts w:ascii="Arial" w:hAnsi="Arial" w:cs="Arial"/>
          <w:sz w:val="24"/>
          <w:szCs w:val="24"/>
        </w:rPr>
        <w:t xml:space="preserve"> to less uncertainty for local government</w:t>
      </w:r>
      <w:r w:rsidR="009C65E8">
        <w:rPr>
          <w:rFonts w:ascii="Arial" w:hAnsi="Arial" w:cs="Arial"/>
          <w:sz w:val="24"/>
          <w:szCs w:val="24"/>
        </w:rPr>
        <w:t xml:space="preserve"> and </w:t>
      </w:r>
      <w:r w:rsidR="009C65E8" w:rsidRPr="00F33811">
        <w:rPr>
          <w:rFonts w:ascii="Arial" w:hAnsi="Arial" w:cs="Arial"/>
          <w:sz w:val="24"/>
          <w:szCs w:val="24"/>
        </w:rPr>
        <w:t>a m</w:t>
      </w:r>
      <w:r w:rsidR="009C65E8">
        <w:rPr>
          <w:rFonts w:ascii="Arial" w:hAnsi="Arial" w:cs="Arial"/>
          <w:sz w:val="24"/>
          <w:szCs w:val="24"/>
        </w:rPr>
        <w:t>aterial reduction in provisions</w:t>
      </w:r>
      <w:r w:rsidR="009C65E8" w:rsidRPr="00F33811">
        <w:rPr>
          <w:rFonts w:ascii="Arial" w:hAnsi="Arial" w:cs="Arial"/>
          <w:sz w:val="24"/>
          <w:szCs w:val="24"/>
        </w:rPr>
        <w:t xml:space="preserve">.  These proposals go </w:t>
      </w:r>
      <w:r w:rsidR="009C65E8" w:rsidRPr="00F33811">
        <w:rPr>
          <w:rFonts w:ascii="Arial" w:hAnsi="Arial" w:cs="Arial"/>
          <w:sz w:val="24"/>
          <w:szCs w:val="24"/>
        </w:rPr>
        <w:lastRenderedPageBreak/>
        <w:t>some way</w:t>
      </w:r>
      <w:r w:rsidR="00906C05">
        <w:rPr>
          <w:rFonts w:ascii="Arial" w:hAnsi="Arial" w:cs="Arial"/>
          <w:sz w:val="24"/>
          <w:szCs w:val="24"/>
        </w:rPr>
        <w:t xml:space="preserve"> to addressing current issues</w:t>
      </w:r>
      <w:r w:rsidR="009C65E8" w:rsidRPr="00F33811">
        <w:rPr>
          <w:rFonts w:ascii="Arial" w:hAnsi="Arial" w:cs="Arial"/>
          <w:sz w:val="24"/>
          <w:szCs w:val="24"/>
        </w:rPr>
        <w:t xml:space="preserve"> but more could be done to streamline the system further.</w:t>
      </w:r>
    </w:p>
    <w:p w14:paraId="4D1D1B33" w14:textId="77777777" w:rsidR="007A3BDC" w:rsidRPr="007A3BDC" w:rsidRDefault="007A3BDC" w:rsidP="007A3BDC">
      <w:pPr>
        <w:pStyle w:val="ListParagraph"/>
        <w:rPr>
          <w:rFonts w:ascii="Arial" w:hAnsi="Arial" w:cs="Arial"/>
          <w:sz w:val="24"/>
          <w:szCs w:val="24"/>
        </w:rPr>
      </w:pPr>
    </w:p>
    <w:p w14:paraId="3E99D628" w14:textId="1DBB3FA5" w:rsidR="002B7294" w:rsidRDefault="007A3BDC" w:rsidP="007C31D8">
      <w:pPr>
        <w:pStyle w:val="ListParagraph"/>
        <w:numPr>
          <w:ilvl w:val="0"/>
          <w:numId w:val="16"/>
        </w:numPr>
        <w:spacing w:after="120" w:line="276" w:lineRule="auto"/>
        <w:rPr>
          <w:rFonts w:ascii="Arial" w:hAnsi="Arial" w:cs="Arial"/>
          <w:sz w:val="24"/>
          <w:szCs w:val="24"/>
        </w:rPr>
      </w:pPr>
      <w:r>
        <w:rPr>
          <w:rFonts w:ascii="Arial" w:hAnsi="Arial" w:cs="Arial"/>
          <w:sz w:val="24"/>
          <w:szCs w:val="24"/>
        </w:rPr>
        <w:t>The LGA welcomes early involvement</w:t>
      </w:r>
      <w:r w:rsidR="000F17F2">
        <w:rPr>
          <w:rFonts w:ascii="Arial" w:hAnsi="Arial" w:cs="Arial"/>
          <w:sz w:val="24"/>
          <w:szCs w:val="24"/>
        </w:rPr>
        <w:t xml:space="preserve"> of ratepayers</w:t>
      </w:r>
      <w:r>
        <w:rPr>
          <w:rFonts w:ascii="Arial" w:hAnsi="Arial" w:cs="Arial"/>
          <w:sz w:val="24"/>
          <w:szCs w:val="24"/>
        </w:rPr>
        <w:t xml:space="preserve"> and swift resolution</w:t>
      </w:r>
      <w:r w:rsidR="000F17F2">
        <w:rPr>
          <w:rFonts w:ascii="Arial" w:hAnsi="Arial" w:cs="Arial"/>
          <w:sz w:val="24"/>
          <w:szCs w:val="24"/>
        </w:rPr>
        <w:t xml:space="preserve"> of any differences</w:t>
      </w:r>
      <w:r>
        <w:rPr>
          <w:rFonts w:ascii="Arial" w:hAnsi="Arial" w:cs="Arial"/>
          <w:sz w:val="24"/>
          <w:szCs w:val="24"/>
        </w:rPr>
        <w:t xml:space="preserve">.  </w:t>
      </w:r>
      <w:r w:rsidR="007C31D8">
        <w:rPr>
          <w:rFonts w:ascii="Arial" w:hAnsi="Arial" w:cs="Arial"/>
          <w:sz w:val="24"/>
          <w:szCs w:val="24"/>
        </w:rPr>
        <w:t>However, w</w:t>
      </w:r>
      <w:r w:rsidR="002B7294" w:rsidRPr="007C31D8">
        <w:rPr>
          <w:rFonts w:ascii="Arial" w:hAnsi="Arial" w:cs="Arial"/>
          <w:sz w:val="24"/>
          <w:szCs w:val="24"/>
        </w:rPr>
        <w:t xml:space="preserve">e would also </w:t>
      </w:r>
      <w:r w:rsidR="00CE094D" w:rsidRPr="007C31D8">
        <w:rPr>
          <w:rFonts w:ascii="Arial" w:hAnsi="Arial" w:cs="Arial"/>
          <w:sz w:val="24"/>
          <w:szCs w:val="24"/>
        </w:rPr>
        <w:t xml:space="preserve">repeat our previous </w:t>
      </w:r>
      <w:r w:rsidR="002B7294" w:rsidRPr="007C31D8">
        <w:rPr>
          <w:rFonts w:ascii="Arial" w:hAnsi="Arial" w:cs="Arial"/>
          <w:sz w:val="24"/>
          <w:szCs w:val="24"/>
        </w:rPr>
        <w:t>comment that the key point with any new process within the Valuation Office</w:t>
      </w:r>
      <w:r w:rsidR="00E17E05">
        <w:rPr>
          <w:rFonts w:ascii="Arial" w:hAnsi="Arial" w:cs="Arial"/>
          <w:sz w:val="24"/>
          <w:szCs w:val="24"/>
        </w:rPr>
        <w:t xml:space="preserve"> Agency</w:t>
      </w:r>
      <w:r w:rsidR="002B7294" w:rsidRPr="007C31D8">
        <w:rPr>
          <w:rFonts w:ascii="Arial" w:hAnsi="Arial" w:cs="Arial"/>
          <w:sz w:val="24"/>
          <w:szCs w:val="24"/>
        </w:rPr>
        <w:t xml:space="preserve"> (VO</w:t>
      </w:r>
      <w:r w:rsidR="00E17E05">
        <w:rPr>
          <w:rFonts w:ascii="Arial" w:hAnsi="Arial" w:cs="Arial"/>
          <w:sz w:val="24"/>
          <w:szCs w:val="24"/>
        </w:rPr>
        <w:t>A</w:t>
      </w:r>
      <w:r w:rsidR="002B7294" w:rsidRPr="007C31D8">
        <w:rPr>
          <w:rFonts w:ascii="Arial" w:hAnsi="Arial" w:cs="Arial"/>
          <w:sz w:val="24"/>
          <w:szCs w:val="24"/>
        </w:rPr>
        <w:t>) will be whether they have sufficient resources to deliver the proposals. It is clear from the current large backlog of appeals, that the VO</w:t>
      </w:r>
      <w:r w:rsidR="00E17E05">
        <w:rPr>
          <w:rFonts w:ascii="Arial" w:hAnsi="Arial" w:cs="Arial"/>
          <w:sz w:val="24"/>
          <w:szCs w:val="24"/>
        </w:rPr>
        <w:t>A</w:t>
      </w:r>
      <w:r w:rsidR="002B7294" w:rsidRPr="007C31D8">
        <w:rPr>
          <w:rFonts w:ascii="Arial" w:hAnsi="Arial" w:cs="Arial"/>
          <w:sz w:val="24"/>
          <w:szCs w:val="24"/>
        </w:rPr>
        <w:t xml:space="preserve"> does not currently have the required level of resources.</w:t>
      </w:r>
    </w:p>
    <w:p w14:paraId="4C4DC4C7" w14:textId="77777777" w:rsidR="007C31D8" w:rsidRPr="007C31D8" w:rsidRDefault="007C31D8" w:rsidP="007C31D8">
      <w:pPr>
        <w:pStyle w:val="ListParagraph"/>
        <w:rPr>
          <w:rFonts w:ascii="Arial" w:hAnsi="Arial" w:cs="Arial"/>
          <w:sz w:val="24"/>
          <w:szCs w:val="24"/>
        </w:rPr>
      </w:pPr>
    </w:p>
    <w:p w14:paraId="4E33FB56" w14:textId="41E0CE5A" w:rsidR="007C31D8" w:rsidRPr="007C31D8" w:rsidRDefault="007C31D8" w:rsidP="007C31D8">
      <w:pPr>
        <w:pStyle w:val="ListParagraph"/>
        <w:numPr>
          <w:ilvl w:val="0"/>
          <w:numId w:val="16"/>
        </w:numPr>
        <w:spacing w:after="120" w:line="276" w:lineRule="auto"/>
        <w:rPr>
          <w:rFonts w:ascii="Arial" w:hAnsi="Arial" w:cs="Arial"/>
          <w:sz w:val="24"/>
          <w:szCs w:val="24"/>
        </w:rPr>
      </w:pPr>
      <w:r>
        <w:rPr>
          <w:rFonts w:ascii="Arial" w:hAnsi="Arial" w:cs="Arial"/>
          <w:sz w:val="24"/>
          <w:szCs w:val="24"/>
        </w:rPr>
        <w:t xml:space="preserve">The LGA has heard from authorities that they are concerned that they will no longer </w:t>
      </w:r>
      <w:r w:rsidR="003E1571">
        <w:rPr>
          <w:rFonts w:ascii="Arial" w:hAnsi="Arial" w:cs="Arial"/>
          <w:sz w:val="24"/>
          <w:szCs w:val="24"/>
        </w:rPr>
        <w:t>be able to make proposals themselves in properties where they may be the billing authority but they are not themselves the ratepayer. As we say in our response to question 7, we propose that authorities should retain these rights.</w:t>
      </w:r>
    </w:p>
    <w:p w14:paraId="6B9CAAD1" w14:textId="77777777" w:rsidR="002B7294" w:rsidRPr="002B7294" w:rsidRDefault="002B7294" w:rsidP="002B7294">
      <w:pPr>
        <w:pStyle w:val="ListParagraph"/>
        <w:spacing w:after="120" w:line="276" w:lineRule="auto"/>
        <w:ind w:left="1080"/>
        <w:rPr>
          <w:rFonts w:ascii="Arial" w:hAnsi="Arial" w:cs="Arial"/>
          <w:sz w:val="24"/>
          <w:szCs w:val="24"/>
        </w:rPr>
      </w:pPr>
    </w:p>
    <w:p w14:paraId="11622F93" w14:textId="4FB8E402" w:rsidR="00A83052" w:rsidRPr="003E1571" w:rsidRDefault="003E1571" w:rsidP="003E1571">
      <w:pPr>
        <w:pStyle w:val="ListParagraph"/>
        <w:numPr>
          <w:ilvl w:val="0"/>
          <w:numId w:val="16"/>
        </w:numPr>
        <w:spacing w:after="120" w:line="276" w:lineRule="auto"/>
        <w:rPr>
          <w:rFonts w:ascii="Arial" w:hAnsi="Arial" w:cs="Arial"/>
          <w:sz w:val="24"/>
          <w:szCs w:val="24"/>
        </w:rPr>
      </w:pPr>
      <w:r>
        <w:rPr>
          <w:rFonts w:ascii="Arial" w:hAnsi="Arial" w:cs="Arial"/>
          <w:sz w:val="24"/>
          <w:szCs w:val="24"/>
        </w:rPr>
        <w:t>The LGA also looks forward to the next steps following the discussion paper on more frequent valuations.  As we said in our response to this discussion paper, i</w:t>
      </w:r>
      <w:r w:rsidR="00A83052" w:rsidRPr="003E1571">
        <w:rPr>
          <w:rFonts w:ascii="Arial" w:hAnsi="Arial" w:cs="Arial"/>
          <w:sz w:val="24"/>
          <w:szCs w:val="24"/>
        </w:rPr>
        <w:t>f a substantial proportion of valuations could be done via the provision of data on-line which had to be signed as true and fair and updated every year – not only would it be more efficient but it might remove the ne</w:t>
      </w:r>
      <w:r w:rsidR="0085707C" w:rsidRPr="003E1571">
        <w:rPr>
          <w:rFonts w:ascii="Arial" w:hAnsi="Arial" w:cs="Arial"/>
          <w:sz w:val="24"/>
          <w:szCs w:val="24"/>
        </w:rPr>
        <w:t xml:space="preserve">ed for 5 yearly revaluation, </w:t>
      </w:r>
      <w:r w:rsidR="00A83052" w:rsidRPr="003E1571">
        <w:rPr>
          <w:rFonts w:ascii="Arial" w:hAnsi="Arial" w:cs="Arial"/>
          <w:sz w:val="24"/>
          <w:szCs w:val="24"/>
        </w:rPr>
        <w:t>at least for mainstream property types.</w:t>
      </w:r>
    </w:p>
    <w:p w14:paraId="4ED7B09A" w14:textId="77777777" w:rsidR="00DF4F1B" w:rsidRPr="00DF4F1B" w:rsidRDefault="00DF4F1B" w:rsidP="00DF4F1B">
      <w:pPr>
        <w:pStyle w:val="ListParagraph"/>
        <w:rPr>
          <w:rFonts w:ascii="Arial" w:hAnsi="Arial" w:cs="Arial"/>
          <w:sz w:val="24"/>
          <w:szCs w:val="24"/>
        </w:rPr>
      </w:pPr>
    </w:p>
    <w:p w14:paraId="38C01356" w14:textId="50135096" w:rsidR="00DF4F1B" w:rsidRDefault="00DF4F1B" w:rsidP="00DF4F1B">
      <w:pPr>
        <w:pStyle w:val="ListParagraph"/>
        <w:numPr>
          <w:ilvl w:val="0"/>
          <w:numId w:val="16"/>
        </w:numPr>
        <w:spacing w:after="120" w:line="276" w:lineRule="auto"/>
        <w:rPr>
          <w:rFonts w:ascii="Arial" w:hAnsi="Arial" w:cs="Arial"/>
          <w:sz w:val="24"/>
          <w:szCs w:val="24"/>
        </w:rPr>
      </w:pPr>
      <w:r>
        <w:rPr>
          <w:rFonts w:ascii="Arial" w:hAnsi="Arial" w:cs="Arial"/>
          <w:sz w:val="24"/>
          <w:szCs w:val="24"/>
        </w:rPr>
        <w:t>Detailed answers to the questions asked in the consultation are:</w:t>
      </w:r>
    </w:p>
    <w:p w14:paraId="132D35C8" w14:textId="77777777" w:rsidR="007C31D8" w:rsidRPr="007C31D8" w:rsidRDefault="007C31D8" w:rsidP="007C31D8">
      <w:pPr>
        <w:pStyle w:val="ListParagraph"/>
        <w:rPr>
          <w:rFonts w:ascii="Arial" w:hAnsi="Arial" w:cs="Arial"/>
          <w:sz w:val="24"/>
          <w:szCs w:val="24"/>
        </w:rPr>
      </w:pPr>
    </w:p>
    <w:p w14:paraId="748AFD88" w14:textId="2E415534"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Q1. Do you agree that the draft Regulations put in practice the agreed policy intention as set out in the Government policy statement?</w:t>
      </w:r>
    </w:p>
    <w:p w14:paraId="59D89A77" w14:textId="2C66AAD1" w:rsidR="007C31D8" w:rsidRDefault="00CC765D" w:rsidP="007C31D8">
      <w:pPr>
        <w:spacing w:after="120" w:line="276" w:lineRule="auto"/>
        <w:rPr>
          <w:rFonts w:ascii="Arial" w:hAnsi="Arial" w:cs="Arial"/>
          <w:sz w:val="24"/>
          <w:szCs w:val="24"/>
        </w:rPr>
      </w:pPr>
      <w:r>
        <w:rPr>
          <w:rFonts w:ascii="Arial" w:hAnsi="Arial" w:cs="Arial"/>
          <w:sz w:val="24"/>
          <w:szCs w:val="24"/>
        </w:rPr>
        <w:t xml:space="preserve">The draft regulations do put in place a system where a challenge (‘a proposal’ in the regulations) will have to have been proceeded by a check (‘a request for information’ in the regulations). They also provide that the ratepayer must provide full information when they make a proposal. However we are still concerned that the time periods allow for the process to be dragged out.  </w:t>
      </w:r>
      <w:r w:rsidR="000F17F2">
        <w:rPr>
          <w:rFonts w:ascii="Arial" w:hAnsi="Arial" w:cs="Arial"/>
          <w:sz w:val="24"/>
          <w:szCs w:val="24"/>
        </w:rPr>
        <w:t xml:space="preserve">The LGA would </w:t>
      </w:r>
      <w:r w:rsidR="00616F85">
        <w:rPr>
          <w:rFonts w:ascii="Arial" w:hAnsi="Arial" w:cs="Arial"/>
          <w:sz w:val="24"/>
          <w:szCs w:val="24"/>
        </w:rPr>
        <w:t>support</w:t>
      </w:r>
      <w:r>
        <w:rPr>
          <w:rFonts w:ascii="Arial" w:hAnsi="Arial" w:cs="Arial"/>
          <w:sz w:val="24"/>
          <w:szCs w:val="24"/>
        </w:rPr>
        <w:t xml:space="preserve"> a time limit for proposals of six months from the time the list comes into force (with exceptions for material changes of circumstances</w:t>
      </w:r>
      <w:r w:rsidR="005C0BA1">
        <w:rPr>
          <w:rFonts w:ascii="Arial" w:hAnsi="Arial" w:cs="Arial"/>
          <w:sz w:val="24"/>
          <w:szCs w:val="24"/>
        </w:rPr>
        <w:t>, which are dealt with below,</w:t>
      </w:r>
      <w:r>
        <w:rPr>
          <w:rFonts w:ascii="Arial" w:hAnsi="Arial" w:cs="Arial"/>
          <w:sz w:val="24"/>
          <w:szCs w:val="24"/>
        </w:rPr>
        <w:t xml:space="preserve"> and new ratepayers).  This would mirror the situation in Scotland.</w:t>
      </w:r>
    </w:p>
    <w:p w14:paraId="20BF73FF" w14:textId="77777777" w:rsidR="000F17F2" w:rsidRDefault="000F17F2" w:rsidP="007C31D8">
      <w:pPr>
        <w:spacing w:after="120" w:line="276" w:lineRule="auto"/>
        <w:rPr>
          <w:rFonts w:ascii="Arial" w:hAnsi="Arial" w:cs="Arial"/>
          <w:b/>
          <w:sz w:val="24"/>
          <w:szCs w:val="24"/>
        </w:rPr>
      </w:pPr>
    </w:p>
    <w:p w14:paraId="7A9CE223" w14:textId="613CC82C"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Q2. We would welcome your views on the approach to implementing fees for the appeal stage.</w:t>
      </w:r>
    </w:p>
    <w:p w14:paraId="73D83C36" w14:textId="130E133B" w:rsidR="00CC765D" w:rsidRDefault="00CC765D" w:rsidP="007C31D8">
      <w:pPr>
        <w:spacing w:after="120" w:line="276" w:lineRule="auto"/>
        <w:rPr>
          <w:rFonts w:ascii="Arial" w:hAnsi="Arial" w:cs="Arial"/>
          <w:sz w:val="24"/>
          <w:szCs w:val="24"/>
        </w:rPr>
      </w:pPr>
      <w:r>
        <w:rPr>
          <w:rFonts w:ascii="Arial" w:hAnsi="Arial" w:cs="Arial"/>
          <w:sz w:val="24"/>
          <w:szCs w:val="24"/>
        </w:rPr>
        <w:t>The LGA agrees that fees should be payable at the appeal stage and that these should be less for small businesses.  The fees proposed seem reasonable.  We also agree that there should be a discounted appeal fee for small businesses.</w:t>
      </w:r>
    </w:p>
    <w:p w14:paraId="6BD1C08C" w14:textId="77777777" w:rsidR="000F17F2" w:rsidRDefault="000F17F2" w:rsidP="007C31D8">
      <w:pPr>
        <w:spacing w:after="120" w:line="276" w:lineRule="auto"/>
        <w:rPr>
          <w:rFonts w:ascii="Arial" w:hAnsi="Arial" w:cs="Arial"/>
          <w:b/>
          <w:sz w:val="24"/>
          <w:szCs w:val="24"/>
        </w:rPr>
      </w:pPr>
    </w:p>
    <w:p w14:paraId="0D7C6438" w14:textId="562401B5"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lastRenderedPageBreak/>
        <w:t>Q3. We would welcome your views on the approach to implementing penalties for false information.</w:t>
      </w:r>
    </w:p>
    <w:p w14:paraId="5E6CEDB5" w14:textId="382FB5C1" w:rsidR="007C31D8" w:rsidRDefault="00002020" w:rsidP="007C31D8">
      <w:pPr>
        <w:spacing w:after="120" w:line="276" w:lineRule="auto"/>
        <w:rPr>
          <w:rFonts w:ascii="Arial" w:hAnsi="Arial" w:cs="Arial"/>
          <w:sz w:val="24"/>
          <w:szCs w:val="24"/>
        </w:rPr>
      </w:pPr>
      <w:r>
        <w:rPr>
          <w:rFonts w:ascii="Arial" w:hAnsi="Arial" w:cs="Arial"/>
          <w:sz w:val="24"/>
          <w:szCs w:val="24"/>
        </w:rPr>
        <w:t>We agree that there should be penalties for false information.  In our response to the previous consultation we said that there could</w:t>
      </w:r>
      <w:r w:rsidRPr="00002020">
        <w:rPr>
          <w:rFonts w:ascii="Arial" w:hAnsi="Arial" w:cs="Arial"/>
          <w:sz w:val="24"/>
          <w:szCs w:val="24"/>
        </w:rPr>
        <w:t xml:space="preserve"> be a scale with 0.1% of the rateable value or £250, whichever is the higher. Allowance should be made for small businesses and when incomplete information has been submitted in haste.</w:t>
      </w:r>
      <w:r>
        <w:rPr>
          <w:rFonts w:ascii="Arial" w:hAnsi="Arial" w:cs="Arial"/>
          <w:sz w:val="24"/>
          <w:szCs w:val="24"/>
        </w:rPr>
        <w:t xml:space="preserve"> We would repeat this suggestion</w:t>
      </w:r>
    </w:p>
    <w:p w14:paraId="13E82075" w14:textId="77777777" w:rsidR="007C31D8" w:rsidRDefault="007C31D8" w:rsidP="007C31D8">
      <w:pPr>
        <w:spacing w:after="120" w:line="276" w:lineRule="auto"/>
        <w:rPr>
          <w:rFonts w:ascii="Arial" w:hAnsi="Arial" w:cs="Arial"/>
          <w:sz w:val="24"/>
          <w:szCs w:val="24"/>
        </w:rPr>
      </w:pPr>
    </w:p>
    <w:p w14:paraId="550FE3FD" w14:textId="56D48551"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Q4. We would welcome your views on the approach to implementing the package for small businesses and small organisations.</w:t>
      </w:r>
    </w:p>
    <w:p w14:paraId="4A9C7CB4" w14:textId="704C7108" w:rsidR="00002020" w:rsidRDefault="00002020" w:rsidP="007C31D8">
      <w:pPr>
        <w:spacing w:after="120" w:line="276" w:lineRule="auto"/>
        <w:rPr>
          <w:rFonts w:ascii="Arial" w:hAnsi="Arial" w:cs="Arial"/>
          <w:sz w:val="24"/>
          <w:szCs w:val="24"/>
        </w:rPr>
      </w:pPr>
      <w:r>
        <w:rPr>
          <w:rFonts w:ascii="Arial" w:hAnsi="Arial" w:cs="Arial"/>
          <w:sz w:val="24"/>
          <w:szCs w:val="24"/>
        </w:rPr>
        <w:t>We agree that the definition set out – those with a headcount of less than 10 or a turnover of less than £2 million seems reasonable.</w:t>
      </w:r>
    </w:p>
    <w:p w14:paraId="408C8A92" w14:textId="77777777" w:rsidR="005C0BA1" w:rsidRDefault="005C0BA1" w:rsidP="007C31D8">
      <w:pPr>
        <w:spacing w:after="120" w:line="276" w:lineRule="auto"/>
        <w:rPr>
          <w:rFonts w:ascii="Arial" w:hAnsi="Arial" w:cs="Arial"/>
          <w:b/>
          <w:sz w:val="24"/>
          <w:szCs w:val="24"/>
        </w:rPr>
      </w:pPr>
    </w:p>
    <w:p w14:paraId="14D7D9C7" w14:textId="76305783"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Q5. We would welcome your views on the approach to dealing with Material Changes in Circumstances.</w:t>
      </w:r>
    </w:p>
    <w:p w14:paraId="379A3B72" w14:textId="3DBA8CD6" w:rsidR="007C31D8" w:rsidRDefault="00002020" w:rsidP="007C31D8">
      <w:pPr>
        <w:spacing w:after="120" w:line="276" w:lineRule="auto"/>
        <w:rPr>
          <w:rFonts w:ascii="Arial" w:hAnsi="Arial" w:cs="Arial"/>
          <w:sz w:val="24"/>
          <w:szCs w:val="24"/>
        </w:rPr>
      </w:pPr>
      <w:r>
        <w:rPr>
          <w:rFonts w:ascii="Arial" w:hAnsi="Arial" w:cs="Arial"/>
          <w:sz w:val="24"/>
          <w:szCs w:val="24"/>
        </w:rPr>
        <w:t xml:space="preserve">We agree that a check / request for information should be received as soon as possible following a material change of circumstances.  However we think that allowing a ratepayer 16 months to submit a challenge / proposal is too much – these should be received in 6 months from the ‘material date’ of the change.  </w:t>
      </w:r>
    </w:p>
    <w:p w14:paraId="6AACD90E" w14:textId="77777777" w:rsidR="005C0BA1" w:rsidRDefault="005C0BA1" w:rsidP="007C31D8">
      <w:pPr>
        <w:spacing w:after="120" w:line="276" w:lineRule="auto"/>
        <w:rPr>
          <w:rFonts w:ascii="Arial" w:hAnsi="Arial" w:cs="Arial"/>
          <w:b/>
          <w:sz w:val="24"/>
          <w:szCs w:val="24"/>
        </w:rPr>
      </w:pPr>
    </w:p>
    <w:p w14:paraId="32E74BD2" w14:textId="3CE35C3C"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Q6. We would welcome your views on the amended approach to determining appeals against valuations.</w:t>
      </w:r>
    </w:p>
    <w:p w14:paraId="29D13807" w14:textId="68D49C90" w:rsidR="007C31D8" w:rsidRDefault="00002020" w:rsidP="007C31D8">
      <w:pPr>
        <w:spacing w:after="120" w:line="276" w:lineRule="auto"/>
        <w:rPr>
          <w:rFonts w:ascii="Arial" w:hAnsi="Arial" w:cs="Arial"/>
          <w:sz w:val="24"/>
          <w:szCs w:val="24"/>
        </w:rPr>
      </w:pPr>
      <w:r>
        <w:rPr>
          <w:rFonts w:ascii="Arial" w:hAnsi="Arial" w:cs="Arial"/>
          <w:sz w:val="24"/>
          <w:szCs w:val="24"/>
        </w:rPr>
        <w:t xml:space="preserve">The key change in the regulations is </w:t>
      </w:r>
      <w:r w:rsidR="0077695B">
        <w:rPr>
          <w:rFonts w:ascii="Arial" w:hAnsi="Arial" w:cs="Arial"/>
          <w:sz w:val="24"/>
          <w:szCs w:val="24"/>
        </w:rPr>
        <w:t>that the Valuation Tribunal for England should only order a change in rateable value only when the valuation appealed against is outside the bounds of reasonable professional judgement.  The LGA agrees that tribunals should not be caught up in determining small differences in valuations.  We therefore support this change to the regulations</w:t>
      </w:r>
      <w:r w:rsidR="000F17F2">
        <w:rPr>
          <w:rFonts w:ascii="Arial" w:hAnsi="Arial" w:cs="Arial"/>
          <w:sz w:val="24"/>
          <w:szCs w:val="24"/>
        </w:rPr>
        <w:t>.</w:t>
      </w:r>
      <w:r w:rsidR="0077695B">
        <w:rPr>
          <w:rFonts w:ascii="Arial" w:hAnsi="Arial" w:cs="Arial"/>
          <w:sz w:val="24"/>
          <w:szCs w:val="24"/>
        </w:rPr>
        <w:t xml:space="preserve"> </w:t>
      </w:r>
    </w:p>
    <w:p w14:paraId="5A5F34A4" w14:textId="77777777" w:rsidR="007C31D8" w:rsidRDefault="007C31D8" w:rsidP="007C31D8">
      <w:pPr>
        <w:spacing w:after="120" w:line="276" w:lineRule="auto"/>
        <w:rPr>
          <w:rFonts w:ascii="Arial" w:hAnsi="Arial" w:cs="Arial"/>
          <w:sz w:val="24"/>
          <w:szCs w:val="24"/>
        </w:rPr>
      </w:pPr>
    </w:p>
    <w:p w14:paraId="09C24CBD" w14:textId="53C7DD6B" w:rsidR="007C31D8" w:rsidRPr="00002020" w:rsidRDefault="007C31D8" w:rsidP="007C31D8">
      <w:pPr>
        <w:spacing w:after="120" w:line="276" w:lineRule="auto"/>
        <w:rPr>
          <w:rFonts w:ascii="Arial" w:hAnsi="Arial" w:cs="Arial"/>
          <w:b/>
          <w:sz w:val="24"/>
          <w:szCs w:val="24"/>
        </w:rPr>
      </w:pPr>
      <w:r w:rsidRPr="00002020">
        <w:rPr>
          <w:rFonts w:ascii="Arial" w:hAnsi="Arial" w:cs="Arial"/>
          <w:b/>
          <w:sz w:val="24"/>
          <w:szCs w:val="24"/>
        </w:rPr>
        <w:t>Q7. We would welcome your views on the role of local authorities in the reformed system.</w:t>
      </w:r>
    </w:p>
    <w:p w14:paraId="7A867169" w14:textId="3B6B246F" w:rsidR="007C31D8" w:rsidRDefault="0077695B" w:rsidP="000E4597">
      <w:pPr>
        <w:spacing w:after="120" w:line="276" w:lineRule="auto"/>
        <w:rPr>
          <w:rFonts w:ascii="Arial" w:hAnsi="Arial" w:cs="Arial"/>
          <w:sz w:val="24"/>
          <w:szCs w:val="24"/>
        </w:rPr>
      </w:pPr>
      <w:r>
        <w:rPr>
          <w:rFonts w:ascii="Arial" w:hAnsi="Arial" w:cs="Arial"/>
          <w:sz w:val="24"/>
          <w:szCs w:val="24"/>
        </w:rPr>
        <w:t xml:space="preserve">The regulations propose new </w:t>
      </w:r>
      <w:r w:rsidR="000E4597">
        <w:rPr>
          <w:rFonts w:ascii="Arial" w:hAnsi="Arial" w:cs="Arial"/>
          <w:sz w:val="24"/>
          <w:szCs w:val="24"/>
        </w:rPr>
        <w:t xml:space="preserve">rights to </w:t>
      </w:r>
      <w:r w:rsidR="000E4597" w:rsidRPr="000E4597">
        <w:rPr>
          <w:rFonts w:ascii="Arial" w:hAnsi="Arial" w:cs="Arial"/>
          <w:sz w:val="24"/>
          <w:szCs w:val="24"/>
        </w:rPr>
        <w:t>receive information relating to challenges,</w:t>
      </w:r>
      <w:r w:rsidR="000E4597">
        <w:rPr>
          <w:rFonts w:ascii="Arial" w:hAnsi="Arial" w:cs="Arial"/>
          <w:sz w:val="24"/>
          <w:szCs w:val="24"/>
        </w:rPr>
        <w:t xml:space="preserve"> </w:t>
      </w:r>
      <w:r w:rsidR="000E4597" w:rsidRPr="000E4597">
        <w:rPr>
          <w:rFonts w:ascii="Arial" w:hAnsi="Arial" w:cs="Arial"/>
          <w:sz w:val="24"/>
          <w:szCs w:val="24"/>
        </w:rPr>
        <w:t xml:space="preserve"> </w:t>
      </w:r>
      <w:r w:rsidR="000E4597">
        <w:rPr>
          <w:rFonts w:ascii="Arial" w:hAnsi="Arial" w:cs="Arial"/>
          <w:sz w:val="24"/>
          <w:szCs w:val="24"/>
        </w:rPr>
        <w:t xml:space="preserve">to </w:t>
      </w:r>
      <w:r w:rsidR="000E4597" w:rsidRPr="000E4597">
        <w:rPr>
          <w:rFonts w:ascii="Arial" w:hAnsi="Arial" w:cs="Arial"/>
          <w:sz w:val="24"/>
          <w:szCs w:val="24"/>
        </w:rPr>
        <w:t>receive the results of ch</w:t>
      </w:r>
      <w:r w:rsidR="000E4597">
        <w:rPr>
          <w:rFonts w:ascii="Arial" w:hAnsi="Arial" w:cs="Arial"/>
          <w:sz w:val="24"/>
          <w:szCs w:val="24"/>
        </w:rPr>
        <w:t xml:space="preserve">allenges; and to </w:t>
      </w:r>
      <w:r w:rsidR="000E4597" w:rsidRPr="000E4597">
        <w:rPr>
          <w:rFonts w:ascii="Arial" w:hAnsi="Arial" w:cs="Arial"/>
          <w:sz w:val="24"/>
          <w:szCs w:val="24"/>
        </w:rPr>
        <w:t>provide information to the VOA which may be of assistance in resolving these challenges</w:t>
      </w:r>
      <w:r w:rsidR="000E4597">
        <w:rPr>
          <w:rFonts w:ascii="Arial" w:hAnsi="Arial" w:cs="Arial"/>
          <w:sz w:val="24"/>
          <w:szCs w:val="24"/>
        </w:rPr>
        <w:t xml:space="preserve"> as well as greater access to appeals lodged with and determined by the Valuation Tribunal for England.  The LGA welcomes these rights.  However we do express concern that </w:t>
      </w:r>
      <w:r w:rsidR="000E4597" w:rsidRPr="000E4597">
        <w:rPr>
          <w:rFonts w:ascii="Arial" w:hAnsi="Arial" w:cs="Arial"/>
          <w:sz w:val="24"/>
          <w:szCs w:val="24"/>
        </w:rPr>
        <w:t>local government will no longer</w:t>
      </w:r>
      <w:r w:rsidR="000E4597">
        <w:rPr>
          <w:rFonts w:ascii="Arial" w:hAnsi="Arial" w:cs="Arial"/>
          <w:sz w:val="24"/>
          <w:szCs w:val="24"/>
        </w:rPr>
        <w:t xml:space="preserve"> have the right to </w:t>
      </w:r>
      <w:r w:rsidR="000F17F2">
        <w:rPr>
          <w:rFonts w:ascii="Arial" w:hAnsi="Arial" w:cs="Arial"/>
          <w:sz w:val="24"/>
          <w:szCs w:val="24"/>
        </w:rPr>
        <w:t>make proposals</w:t>
      </w:r>
      <w:r w:rsidR="000E4597" w:rsidRPr="000E4597">
        <w:rPr>
          <w:rFonts w:ascii="Arial" w:hAnsi="Arial" w:cs="Arial"/>
          <w:sz w:val="24"/>
          <w:szCs w:val="24"/>
        </w:rPr>
        <w:t xml:space="preserve"> which do not relate to their own premises.</w:t>
      </w:r>
      <w:r w:rsidR="000E4597">
        <w:rPr>
          <w:rFonts w:ascii="Arial" w:hAnsi="Arial" w:cs="Arial"/>
          <w:sz w:val="24"/>
          <w:szCs w:val="24"/>
        </w:rPr>
        <w:t xml:space="preserve">  The LGA has heard concern a</w:t>
      </w:r>
      <w:r w:rsidR="000F17F2">
        <w:rPr>
          <w:rFonts w:ascii="Arial" w:hAnsi="Arial" w:cs="Arial"/>
          <w:sz w:val="24"/>
          <w:szCs w:val="24"/>
        </w:rPr>
        <w:t>bout this from local government, particularly in the context of business rates retention.</w:t>
      </w:r>
      <w:r w:rsidR="000E4597">
        <w:rPr>
          <w:rFonts w:ascii="Arial" w:hAnsi="Arial" w:cs="Arial"/>
          <w:sz w:val="24"/>
          <w:szCs w:val="24"/>
        </w:rPr>
        <w:t xml:space="preserve">  We would propose</w:t>
      </w:r>
      <w:r w:rsidR="003E1571">
        <w:rPr>
          <w:rFonts w:ascii="Arial" w:hAnsi="Arial" w:cs="Arial"/>
          <w:sz w:val="24"/>
          <w:szCs w:val="24"/>
        </w:rPr>
        <w:t xml:space="preserve"> that billing authorities should </w:t>
      </w:r>
      <w:r w:rsidR="000F17F2">
        <w:rPr>
          <w:rFonts w:ascii="Arial" w:hAnsi="Arial" w:cs="Arial"/>
          <w:sz w:val="24"/>
          <w:szCs w:val="24"/>
        </w:rPr>
        <w:t xml:space="preserve">continue to </w:t>
      </w:r>
      <w:r w:rsidR="003E1571">
        <w:rPr>
          <w:rFonts w:ascii="Arial" w:hAnsi="Arial" w:cs="Arial"/>
          <w:sz w:val="24"/>
          <w:szCs w:val="24"/>
        </w:rPr>
        <w:t xml:space="preserve">have rights to make proposals under the </w:t>
      </w:r>
      <w:r w:rsidR="003E1571">
        <w:rPr>
          <w:rFonts w:ascii="Arial" w:hAnsi="Arial" w:cs="Arial"/>
          <w:sz w:val="24"/>
          <w:szCs w:val="24"/>
        </w:rPr>
        <w:lastRenderedPageBreak/>
        <w:t>regulations</w:t>
      </w:r>
      <w:r w:rsidR="000E4597">
        <w:rPr>
          <w:rFonts w:ascii="Arial" w:hAnsi="Arial" w:cs="Arial"/>
          <w:sz w:val="24"/>
          <w:szCs w:val="24"/>
        </w:rPr>
        <w:t>.</w:t>
      </w:r>
    </w:p>
    <w:p w14:paraId="12F24127" w14:textId="0BC92189" w:rsidR="00B044D7" w:rsidRDefault="000E4597" w:rsidP="003076A2">
      <w:pPr>
        <w:spacing w:after="120" w:line="276" w:lineRule="auto"/>
        <w:rPr>
          <w:rFonts w:ascii="Arial" w:hAnsi="Arial" w:cs="Arial"/>
          <w:sz w:val="24"/>
          <w:szCs w:val="24"/>
        </w:rPr>
      </w:pPr>
      <w:r>
        <w:rPr>
          <w:rFonts w:ascii="Arial" w:hAnsi="Arial" w:cs="Arial"/>
          <w:sz w:val="24"/>
          <w:szCs w:val="24"/>
        </w:rPr>
        <w:t xml:space="preserve">The consultation also mentions the new provision for councils to receive information from the Valuation Office Agency on business rates, which they have not previously been able to receive due </w:t>
      </w:r>
      <w:r w:rsidR="00D270B4">
        <w:rPr>
          <w:rFonts w:ascii="Arial" w:hAnsi="Arial" w:cs="Arial"/>
          <w:sz w:val="24"/>
          <w:szCs w:val="24"/>
        </w:rPr>
        <w:t xml:space="preserve">to </w:t>
      </w:r>
      <w:r>
        <w:rPr>
          <w:rFonts w:ascii="Arial" w:hAnsi="Arial" w:cs="Arial"/>
          <w:sz w:val="24"/>
          <w:szCs w:val="24"/>
        </w:rPr>
        <w:t xml:space="preserve">HMRC </w:t>
      </w:r>
      <w:r w:rsidR="00D270B4">
        <w:rPr>
          <w:rFonts w:ascii="Arial" w:hAnsi="Arial" w:cs="Arial"/>
          <w:sz w:val="24"/>
          <w:szCs w:val="24"/>
        </w:rPr>
        <w:t>privacy requirements</w:t>
      </w:r>
      <w:r>
        <w:rPr>
          <w:rFonts w:ascii="Arial" w:hAnsi="Arial" w:cs="Arial"/>
          <w:sz w:val="24"/>
          <w:szCs w:val="24"/>
        </w:rPr>
        <w:t>.  The LGA looks forward to taking part in discussions with Government and the HMRC on a detailed framework for implementation</w:t>
      </w:r>
      <w:r w:rsidR="003E1571">
        <w:rPr>
          <w:rFonts w:ascii="Arial" w:hAnsi="Arial" w:cs="Arial"/>
          <w:sz w:val="24"/>
          <w:szCs w:val="24"/>
        </w:rPr>
        <w:t>, which will include those companies who are contracted to work with local authorities</w:t>
      </w:r>
    </w:p>
    <w:p w14:paraId="227F262C" w14:textId="77777777" w:rsidR="00EC5337" w:rsidRPr="00B044D7" w:rsidRDefault="00EC5337" w:rsidP="00D47F00">
      <w:pPr>
        <w:pStyle w:val="ListParagraph"/>
        <w:widowControl/>
        <w:spacing w:after="120" w:line="276" w:lineRule="auto"/>
        <w:ind w:left="360"/>
        <w:contextualSpacing w:val="0"/>
      </w:pPr>
    </w:p>
    <w:p w14:paraId="02E83064" w14:textId="77777777" w:rsidR="004445A5" w:rsidRPr="00895635" w:rsidRDefault="004445A5" w:rsidP="004445A5">
      <w:pPr>
        <w:rPr>
          <w:rFonts w:ascii="Arial" w:hAnsi="Arial" w:cs="Arial"/>
          <w:sz w:val="24"/>
          <w:szCs w:val="24"/>
        </w:rPr>
      </w:pPr>
      <w:r w:rsidRPr="00895635">
        <w:rPr>
          <w:rFonts w:ascii="Arial" w:hAnsi="Arial" w:cs="Arial"/>
          <w:sz w:val="24"/>
          <w:szCs w:val="24"/>
        </w:rPr>
        <w:t>Local Government Association</w:t>
      </w:r>
    </w:p>
    <w:p w14:paraId="20952DF8" w14:textId="4202D8AB" w:rsidR="005D42AD" w:rsidRDefault="000D3B14" w:rsidP="004445A5">
      <w:pPr>
        <w:rPr>
          <w:rFonts w:ascii="Arial" w:hAnsi="Arial" w:cs="Arial"/>
          <w:sz w:val="24"/>
          <w:szCs w:val="24"/>
        </w:rPr>
      </w:pPr>
      <w:r>
        <w:rPr>
          <w:rFonts w:ascii="Arial" w:hAnsi="Arial" w:cs="Arial"/>
          <w:sz w:val="24"/>
          <w:szCs w:val="24"/>
        </w:rPr>
        <w:t>October 2016</w:t>
      </w:r>
    </w:p>
    <w:sectPr w:rsidR="005D42AD">
      <w:headerReference w:type="default" r:id="rId12"/>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D8182" w14:textId="77777777" w:rsidR="00172811" w:rsidRDefault="00172811">
      <w:r>
        <w:separator/>
      </w:r>
    </w:p>
  </w:endnote>
  <w:endnote w:type="continuationSeparator" w:id="0">
    <w:p w14:paraId="35CE550A" w14:textId="77777777" w:rsidR="00172811" w:rsidRDefault="00172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 w:name="LGA Logo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CCDBC7F-9E90-4DAC-A102-912D9856B639}"/>
  </w:font>
  <w:font w:name="Cambria">
    <w:panose1 w:val="02040503050406030204"/>
    <w:charset w:val="00"/>
    <w:family w:val="roman"/>
    <w:pitch w:val="variable"/>
    <w:sig w:usb0="E00002FF" w:usb1="400004FF" w:usb2="00000000" w:usb3="00000000" w:csb0="0000019F" w:csb1="00000000"/>
    <w:embedRegular r:id="rId2" w:fontKey="{A946CD9F-1A91-4C50-9E88-9E821173CECD}"/>
  </w:font>
  <w:font w:name="Calibri">
    <w:panose1 w:val="020F0502020204030204"/>
    <w:charset w:val="00"/>
    <w:family w:val="swiss"/>
    <w:pitch w:val="variable"/>
    <w:sig w:usb0="E00002FF" w:usb1="4000ACFF" w:usb2="00000001" w:usb3="00000000" w:csb0="0000019F" w:csb1="00000000"/>
    <w:embedRegular r:id="rId3" w:fontKey="{6BF65F8C-8BCC-4E8B-B390-1C9375B04F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D4248" w14:textId="77777777" w:rsidR="00172811" w:rsidRDefault="00172811">
      <w:r>
        <w:separator/>
      </w:r>
    </w:p>
  </w:footnote>
  <w:footnote w:type="continuationSeparator" w:id="0">
    <w:p w14:paraId="2D31420D" w14:textId="77777777" w:rsidR="00172811" w:rsidRDefault="00172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172811" w14:paraId="092A35F1" w14:textId="77777777">
      <w:trPr>
        <w:cantSplit/>
        <w:trHeight w:hRule="exact" w:val="5273"/>
      </w:trPr>
      <w:tc>
        <w:tcPr>
          <w:tcW w:w="993" w:type="dxa"/>
          <w:textDirection w:val="btLr"/>
          <w:vAlign w:val="bottom"/>
        </w:tcPr>
        <w:p w14:paraId="0EFC8941" w14:textId="77777777" w:rsidR="00172811" w:rsidRPr="00C9479A" w:rsidRDefault="00172811"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7728" behindDoc="0" locked="0" layoutInCell="0" allowOverlap="1" wp14:anchorId="67630946" wp14:editId="5D67AF86">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60903" id="Line 2"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172811" w14:paraId="62FE667C" w14:textId="77777777">
      <w:trPr>
        <w:cantSplit/>
        <w:trHeight w:hRule="exact" w:val="5670"/>
      </w:trPr>
      <w:tc>
        <w:tcPr>
          <w:tcW w:w="993" w:type="dxa"/>
          <w:textDirection w:val="btLr"/>
          <w:vAlign w:val="bottom"/>
        </w:tcPr>
        <w:p w14:paraId="33642249" w14:textId="77777777" w:rsidR="00172811" w:rsidRPr="00C416F5" w:rsidRDefault="00172811">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752" behindDoc="0" locked="0" layoutInCell="0" allowOverlap="1" wp14:anchorId="6DC59380" wp14:editId="4FB87DF3">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17931" id="Line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23842C27" w14:textId="77777777" w:rsidR="00172811" w:rsidRPr="00C416F5" w:rsidRDefault="00172811">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209EA1A5" w14:textId="77777777" w:rsidR="00172811" w:rsidRPr="00C416F5" w:rsidRDefault="00172811">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00AC09BE" w14:textId="77777777" w:rsidR="00172811" w:rsidRDefault="00172811">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33C2B87E" w14:textId="77777777" w:rsidR="006A4058" w:rsidRDefault="006A4058" w:rsidP="006A4058">
    <w:pPr>
      <w:pStyle w:val="Header"/>
      <w:jc w:val="right"/>
      <w:rPr>
        <w:rFonts w:ascii="Arial" w:hAnsi="Arial" w:cs="Arial"/>
        <w:b/>
      </w:rPr>
    </w:pPr>
  </w:p>
  <w:p w14:paraId="502C964F" w14:textId="77777777" w:rsidR="006A4058" w:rsidRDefault="006A4058" w:rsidP="006A4058">
    <w:pPr>
      <w:pStyle w:val="Header"/>
      <w:jc w:val="right"/>
      <w:rPr>
        <w:rFonts w:ascii="Arial" w:hAnsi="Arial" w:cs="Arial"/>
        <w:b/>
      </w:rPr>
    </w:pPr>
  </w:p>
  <w:p w14:paraId="54AE802F" w14:textId="63C3F2F3" w:rsidR="00172811" w:rsidRPr="006A4058" w:rsidRDefault="00172811" w:rsidP="006A4058">
    <w:pPr>
      <w:pStyle w:val="Header"/>
      <w:jc w:val="right"/>
      <w:rPr>
        <w:rFonts w:ascii="Arial" w:hAnsi="Arial" w:cs="Arial"/>
        <w:b/>
      </w:rPr>
    </w:pPr>
    <w:r w:rsidRPr="006A4058">
      <w:rPr>
        <w:rFonts w:ascii="Arial" w:hAnsi="Arial" w:cs="Arial"/>
        <w:b/>
        <w:noProof/>
        <w:lang w:eastAsia="en-GB"/>
      </w:rPr>
      <mc:AlternateContent>
        <mc:Choice Requires="wps">
          <w:drawing>
            <wp:anchor distT="0" distB="0" distL="114300" distR="114300" simplePos="0" relativeHeight="251656704" behindDoc="0" locked="0" layoutInCell="0" allowOverlap="1" wp14:anchorId="73C4B535" wp14:editId="5C689B9A">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64BC5" w14:textId="77777777" w:rsidR="00172811" w:rsidRDefault="00172811"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3C4B535"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4264BC5" w14:textId="77777777" w:rsidR="00172811" w:rsidRDefault="00172811" w:rsidP="00B54126">
                    <w:pPr>
                      <w:pStyle w:val="Logo"/>
                      <w:jc w:val="center"/>
                    </w:pPr>
                    <w:r>
                      <w:rPr>
                        <w:lang w:eastAsia="en-GB"/>
                      </w:rPr>
                      <w:drawing>
                        <wp:inline distT="0" distB="0" distL="0" distR="0" wp14:anchorId="53B31C14" wp14:editId="19490F99">
                          <wp:extent cx="685800" cy="115252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6A4058" w:rsidRPr="006A4058">
      <w:rPr>
        <w:rFonts w:ascii="Arial" w:hAnsi="Arial" w:cs="Arial"/>
        <w:b/>
      </w:rPr>
      <w:t>Appendix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88C47" w14:textId="77777777" w:rsidR="00172811" w:rsidRDefault="001728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4E3AAD"/>
    <w:multiLevelType w:val="multilevel"/>
    <w:tmpl w:val="28C210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BA3183"/>
    <w:multiLevelType w:val="hybridMultilevel"/>
    <w:tmpl w:val="6E9CF1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C660E"/>
    <w:multiLevelType w:val="hybridMultilevel"/>
    <w:tmpl w:val="C5FE2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AB1A63"/>
    <w:multiLevelType w:val="hybridMultilevel"/>
    <w:tmpl w:val="166ED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D5BFC"/>
    <w:multiLevelType w:val="hybridMultilevel"/>
    <w:tmpl w:val="264CA174"/>
    <w:lvl w:ilvl="0" w:tplc="0809000F">
      <w:start w:val="1"/>
      <w:numFmt w:val="decimal"/>
      <w:lvlText w:val="%1."/>
      <w:lvlJc w:val="left"/>
      <w:pPr>
        <w:ind w:left="360" w:hanging="360"/>
      </w:pPr>
    </w:lvl>
    <w:lvl w:ilvl="1" w:tplc="0809000F">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D31211D"/>
    <w:multiLevelType w:val="hybridMultilevel"/>
    <w:tmpl w:val="12F24B46"/>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1"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69979D0"/>
    <w:multiLevelType w:val="hybridMultilevel"/>
    <w:tmpl w:val="E4BCB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E36514A"/>
    <w:multiLevelType w:val="hybridMultilevel"/>
    <w:tmpl w:val="83A607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9"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3BC6163"/>
    <w:multiLevelType w:val="hybridMultilevel"/>
    <w:tmpl w:val="B5DC65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D05898"/>
    <w:multiLevelType w:val="hybridMultilevel"/>
    <w:tmpl w:val="F6D852B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9"/>
  </w:num>
  <w:num w:numId="4">
    <w:abstractNumId w:val="11"/>
  </w:num>
  <w:num w:numId="5">
    <w:abstractNumId w:val="6"/>
  </w:num>
  <w:num w:numId="6">
    <w:abstractNumId w:val="10"/>
  </w:num>
  <w:num w:numId="7">
    <w:abstractNumId w:val="4"/>
  </w:num>
  <w:num w:numId="8">
    <w:abstractNumId w:val="21"/>
  </w:num>
  <w:num w:numId="9">
    <w:abstractNumId w:val="24"/>
  </w:num>
  <w:num w:numId="10">
    <w:abstractNumId w:val="16"/>
  </w:num>
  <w:num w:numId="11">
    <w:abstractNumId w:val="20"/>
  </w:num>
  <w:num w:numId="12">
    <w:abstractNumId w:val="14"/>
  </w:num>
  <w:num w:numId="13">
    <w:abstractNumId w:val="13"/>
  </w:num>
  <w:num w:numId="14">
    <w:abstractNumId w:val="8"/>
  </w:num>
  <w:num w:numId="15">
    <w:abstractNumId w:val="17"/>
  </w:num>
  <w:num w:numId="16">
    <w:abstractNumId w:val="9"/>
  </w:num>
  <w:num w:numId="17">
    <w:abstractNumId w:val="1"/>
  </w:num>
  <w:num w:numId="18">
    <w:abstractNumId w:val="23"/>
  </w:num>
  <w:num w:numId="19">
    <w:abstractNumId w:val="5"/>
  </w:num>
  <w:num w:numId="20">
    <w:abstractNumId w:val="7"/>
  </w:num>
  <w:num w:numId="21">
    <w:abstractNumId w:val="15"/>
  </w:num>
  <w:num w:numId="22">
    <w:abstractNumId w:val="22"/>
  </w:num>
  <w:num w:numId="23">
    <w:abstractNumId w:val="2"/>
  </w:num>
  <w:num w:numId="24">
    <w:abstractNumId w:val="1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2020"/>
    <w:rsid w:val="00022C97"/>
    <w:rsid w:val="000325F9"/>
    <w:rsid w:val="00036AE0"/>
    <w:rsid w:val="00036F92"/>
    <w:rsid w:val="000627D3"/>
    <w:rsid w:val="00066090"/>
    <w:rsid w:val="000C33A9"/>
    <w:rsid w:val="000C4E67"/>
    <w:rsid w:val="000C5404"/>
    <w:rsid w:val="000D3B14"/>
    <w:rsid w:val="000E2E29"/>
    <w:rsid w:val="000E4597"/>
    <w:rsid w:val="000F148C"/>
    <w:rsid w:val="000F17F2"/>
    <w:rsid w:val="00104307"/>
    <w:rsid w:val="00106072"/>
    <w:rsid w:val="00132FB4"/>
    <w:rsid w:val="0014460C"/>
    <w:rsid w:val="0014785D"/>
    <w:rsid w:val="0015298D"/>
    <w:rsid w:val="001659D7"/>
    <w:rsid w:val="00172811"/>
    <w:rsid w:val="00185713"/>
    <w:rsid w:val="001A3138"/>
    <w:rsid w:val="001B2411"/>
    <w:rsid w:val="001C7775"/>
    <w:rsid w:val="001E293C"/>
    <w:rsid w:val="001E43F7"/>
    <w:rsid w:val="00211A01"/>
    <w:rsid w:val="002214C6"/>
    <w:rsid w:val="00225477"/>
    <w:rsid w:val="00225F1A"/>
    <w:rsid w:val="002268FB"/>
    <w:rsid w:val="00236008"/>
    <w:rsid w:val="00253F50"/>
    <w:rsid w:val="002628A2"/>
    <w:rsid w:val="00284997"/>
    <w:rsid w:val="002B7294"/>
    <w:rsid w:val="002E0171"/>
    <w:rsid w:val="002E17C5"/>
    <w:rsid w:val="002E2C37"/>
    <w:rsid w:val="00306D21"/>
    <w:rsid w:val="003076A2"/>
    <w:rsid w:val="003406FE"/>
    <w:rsid w:val="00340A39"/>
    <w:rsid w:val="00350381"/>
    <w:rsid w:val="00355ACF"/>
    <w:rsid w:val="00382026"/>
    <w:rsid w:val="003A6890"/>
    <w:rsid w:val="003C3834"/>
    <w:rsid w:val="003D0BBB"/>
    <w:rsid w:val="003D4EE8"/>
    <w:rsid w:val="003E1571"/>
    <w:rsid w:val="004445A5"/>
    <w:rsid w:val="004516A1"/>
    <w:rsid w:val="004624A6"/>
    <w:rsid w:val="004B5906"/>
    <w:rsid w:val="004C389D"/>
    <w:rsid w:val="004C5EC5"/>
    <w:rsid w:val="004D36CF"/>
    <w:rsid w:val="004F7D8A"/>
    <w:rsid w:val="00502886"/>
    <w:rsid w:val="0050388C"/>
    <w:rsid w:val="005065EA"/>
    <w:rsid w:val="005229DB"/>
    <w:rsid w:val="005760F8"/>
    <w:rsid w:val="0058162C"/>
    <w:rsid w:val="00582A70"/>
    <w:rsid w:val="005C0BA1"/>
    <w:rsid w:val="005D42AD"/>
    <w:rsid w:val="005F4718"/>
    <w:rsid w:val="005F650E"/>
    <w:rsid w:val="005F65EC"/>
    <w:rsid w:val="00616F85"/>
    <w:rsid w:val="00640866"/>
    <w:rsid w:val="00672EB0"/>
    <w:rsid w:val="00681DC6"/>
    <w:rsid w:val="00690D4C"/>
    <w:rsid w:val="006960A5"/>
    <w:rsid w:val="006A35D0"/>
    <w:rsid w:val="006A4058"/>
    <w:rsid w:val="006D0088"/>
    <w:rsid w:val="006E147B"/>
    <w:rsid w:val="006E2886"/>
    <w:rsid w:val="00700DAD"/>
    <w:rsid w:val="00701C9F"/>
    <w:rsid w:val="00725F92"/>
    <w:rsid w:val="007451C0"/>
    <w:rsid w:val="00752E0C"/>
    <w:rsid w:val="007626E3"/>
    <w:rsid w:val="0076442B"/>
    <w:rsid w:val="007735A1"/>
    <w:rsid w:val="007747D5"/>
    <w:rsid w:val="00776435"/>
    <w:rsid w:val="0077695B"/>
    <w:rsid w:val="007912DD"/>
    <w:rsid w:val="00791ABB"/>
    <w:rsid w:val="00793ADA"/>
    <w:rsid w:val="007A3BDC"/>
    <w:rsid w:val="007B3338"/>
    <w:rsid w:val="007B38B1"/>
    <w:rsid w:val="007C31D8"/>
    <w:rsid w:val="007E7B04"/>
    <w:rsid w:val="007F2926"/>
    <w:rsid w:val="007F3BAF"/>
    <w:rsid w:val="00813357"/>
    <w:rsid w:val="00834ADF"/>
    <w:rsid w:val="00837C72"/>
    <w:rsid w:val="00844494"/>
    <w:rsid w:val="00854951"/>
    <w:rsid w:val="0085707C"/>
    <w:rsid w:val="008571B6"/>
    <w:rsid w:val="00895635"/>
    <w:rsid w:val="0089710B"/>
    <w:rsid w:val="008B5E40"/>
    <w:rsid w:val="008C599D"/>
    <w:rsid w:val="008D1A71"/>
    <w:rsid w:val="008F6DA9"/>
    <w:rsid w:val="008F7959"/>
    <w:rsid w:val="0090234B"/>
    <w:rsid w:val="00906791"/>
    <w:rsid w:val="00906C05"/>
    <w:rsid w:val="009078D1"/>
    <w:rsid w:val="009179E1"/>
    <w:rsid w:val="00936B73"/>
    <w:rsid w:val="009526B9"/>
    <w:rsid w:val="00960F6C"/>
    <w:rsid w:val="00966E1E"/>
    <w:rsid w:val="00985BB8"/>
    <w:rsid w:val="00996F23"/>
    <w:rsid w:val="009B3542"/>
    <w:rsid w:val="009B6E18"/>
    <w:rsid w:val="009C65E8"/>
    <w:rsid w:val="009F6008"/>
    <w:rsid w:val="00A04373"/>
    <w:rsid w:val="00A215A2"/>
    <w:rsid w:val="00A26C89"/>
    <w:rsid w:val="00A30546"/>
    <w:rsid w:val="00A470EB"/>
    <w:rsid w:val="00A703C3"/>
    <w:rsid w:val="00A83052"/>
    <w:rsid w:val="00AB0ADA"/>
    <w:rsid w:val="00AC134B"/>
    <w:rsid w:val="00AD1CBC"/>
    <w:rsid w:val="00AE0171"/>
    <w:rsid w:val="00AE5457"/>
    <w:rsid w:val="00AF0FAC"/>
    <w:rsid w:val="00B044D7"/>
    <w:rsid w:val="00B35DCC"/>
    <w:rsid w:val="00B42F87"/>
    <w:rsid w:val="00B54126"/>
    <w:rsid w:val="00B641C5"/>
    <w:rsid w:val="00BA252E"/>
    <w:rsid w:val="00BD032A"/>
    <w:rsid w:val="00BD0CDE"/>
    <w:rsid w:val="00BE79BB"/>
    <w:rsid w:val="00C12C48"/>
    <w:rsid w:val="00C416F5"/>
    <w:rsid w:val="00C9479A"/>
    <w:rsid w:val="00CA0934"/>
    <w:rsid w:val="00CA6E30"/>
    <w:rsid w:val="00CB21EC"/>
    <w:rsid w:val="00CB4A03"/>
    <w:rsid w:val="00CB7A96"/>
    <w:rsid w:val="00CC765D"/>
    <w:rsid w:val="00CE094D"/>
    <w:rsid w:val="00D05C33"/>
    <w:rsid w:val="00D13308"/>
    <w:rsid w:val="00D270B4"/>
    <w:rsid w:val="00D47F00"/>
    <w:rsid w:val="00D73712"/>
    <w:rsid w:val="00D73BA7"/>
    <w:rsid w:val="00D81DC5"/>
    <w:rsid w:val="00D94864"/>
    <w:rsid w:val="00D96091"/>
    <w:rsid w:val="00DB3A1B"/>
    <w:rsid w:val="00DF14D2"/>
    <w:rsid w:val="00DF4F1B"/>
    <w:rsid w:val="00E01A58"/>
    <w:rsid w:val="00E04622"/>
    <w:rsid w:val="00E13A02"/>
    <w:rsid w:val="00E17E05"/>
    <w:rsid w:val="00E30B3C"/>
    <w:rsid w:val="00E405D8"/>
    <w:rsid w:val="00E469D6"/>
    <w:rsid w:val="00E50998"/>
    <w:rsid w:val="00E86E98"/>
    <w:rsid w:val="00E954FD"/>
    <w:rsid w:val="00EC5337"/>
    <w:rsid w:val="00ED055D"/>
    <w:rsid w:val="00F006CF"/>
    <w:rsid w:val="00F00F64"/>
    <w:rsid w:val="00F33811"/>
    <w:rsid w:val="00F549F4"/>
    <w:rsid w:val="00F56026"/>
    <w:rsid w:val="00F65EEC"/>
    <w:rsid w:val="00F70A7D"/>
    <w:rsid w:val="00F720F7"/>
    <w:rsid w:val="00F86A2B"/>
    <w:rsid w:val="00FA0F0B"/>
    <w:rsid w:val="00FB226F"/>
    <w:rsid w:val="00FB388F"/>
    <w:rsid w:val="00FD2D45"/>
    <w:rsid w:val="00FE0C0A"/>
    <w:rsid w:val="00FF02E2"/>
    <w:rsid w:val="00FF0922"/>
    <w:rsid w:val="00FF5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34817"/>
    <o:shapelayout v:ext="edit">
      <o:idmap v:ext="edit" data="1"/>
    </o:shapelayout>
  </w:shapeDefaults>
  <w:decimalSymbol w:val="."/>
  <w:listSeparator w:val=","/>
  <w14:docId w14:val="3D9566C4"/>
  <w15:docId w15:val="{239B5B7F-9B82-4E8C-9CA0-3B6252C92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6B9"/>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semiHidden/>
    <w:unhideWhenUsed/>
    <w:rsid w:val="00582A70"/>
    <w:rPr>
      <w:sz w:val="16"/>
      <w:szCs w:val="16"/>
    </w:rPr>
  </w:style>
  <w:style w:type="paragraph" w:styleId="CommentText">
    <w:name w:val="annotation text"/>
    <w:basedOn w:val="Normal"/>
    <w:link w:val="CommentTextChar"/>
    <w:unhideWhenUsed/>
    <w:rsid w:val="00582A70"/>
    <w:pPr>
      <w:spacing w:line="240" w:lineRule="auto"/>
    </w:pPr>
    <w:rPr>
      <w:sz w:val="20"/>
    </w:rPr>
  </w:style>
  <w:style w:type="character" w:customStyle="1" w:styleId="CommentTextChar">
    <w:name w:val="Comment Text Char"/>
    <w:basedOn w:val="DefaultParagraphFont"/>
    <w:link w:val="CommentText"/>
    <w:rsid w:val="00582A7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582A70"/>
    <w:rPr>
      <w:b/>
      <w:bCs/>
    </w:rPr>
  </w:style>
  <w:style w:type="character" w:customStyle="1" w:styleId="CommentSubjectChar">
    <w:name w:val="Comment Subject Char"/>
    <w:basedOn w:val="CommentTextChar"/>
    <w:link w:val="CommentSubject"/>
    <w:semiHidden/>
    <w:rsid w:val="00582A70"/>
    <w:rPr>
      <w:rFonts w:ascii="Frutiger 45 Light" w:hAnsi="Frutiger 45 Light"/>
      <w:b/>
      <w:bCs/>
      <w:lang w:eastAsia="en-US"/>
    </w:rPr>
  </w:style>
  <w:style w:type="paragraph" w:styleId="NormalWeb">
    <w:name w:val="Normal (Web)"/>
    <w:basedOn w:val="Normal"/>
    <w:semiHidden/>
    <w:unhideWhenUsed/>
    <w:rsid w:val="002B729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9367">
      <w:bodyDiv w:val="1"/>
      <w:marLeft w:val="0"/>
      <w:marRight w:val="0"/>
      <w:marTop w:val="0"/>
      <w:marBottom w:val="0"/>
      <w:divBdr>
        <w:top w:val="none" w:sz="0" w:space="0" w:color="auto"/>
        <w:left w:val="none" w:sz="0" w:space="0" w:color="auto"/>
        <w:bottom w:val="none" w:sz="0" w:space="0" w:color="auto"/>
        <w:right w:val="none" w:sz="0" w:space="0" w:color="auto"/>
      </w:divBdr>
    </w:div>
    <w:div w:id="123743171">
      <w:bodyDiv w:val="1"/>
      <w:marLeft w:val="0"/>
      <w:marRight w:val="0"/>
      <w:marTop w:val="0"/>
      <w:marBottom w:val="0"/>
      <w:divBdr>
        <w:top w:val="none" w:sz="0" w:space="0" w:color="auto"/>
        <w:left w:val="none" w:sz="0" w:space="0" w:color="auto"/>
        <w:bottom w:val="none" w:sz="0" w:space="0" w:color="auto"/>
        <w:right w:val="none" w:sz="0" w:space="0" w:color="auto"/>
      </w:divBdr>
    </w:div>
    <w:div w:id="202645494">
      <w:bodyDiv w:val="1"/>
      <w:marLeft w:val="0"/>
      <w:marRight w:val="0"/>
      <w:marTop w:val="0"/>
      <w:marBottom w:val="0"/>
      <w:divBdr>
        <w:top w:val="none" w:sz="0" w:space="0" w:color="auto"/>
        <w:left w:val="none" w:sz="0" w:space="0" w:color="auto"/>
        <w:bottom w:val="none" w:sz="0" w:space="0" w:color="auto"/>
        <w:right w:val="none" w:sz="0" w:space="0" w:color="auto"/>
      </w:divBdr>
    </w:div>
    <w:div w:id="228274805">
      <w:bodyDiv w:val="1"/>
      <w:marLeft w:val="0"/>
      <w:marRight w:val="0"/>
      <w:marTop w:val="0"/>
      <w:marBottom w:val="0"/>
      <w:divBdr>
        <w:top w:val="none" w:sz="0" w:space="0" w:color="auto"/>
        <w:left w:val="none" w:sz="0" w:space="0" w:color="auto"/>
        <w:bottom w:val="none" w:sz="0" w:space="0" w:color="auto"/>
        <w:right w:val="none" w:sz="0" w:space="0" w:color="auto"/>
      </w:divBdr>
    </w:div>
    <w:div w:id="248082307">
      <w:bodyDiv w:val="1"/>
      <w:marLeft w:val="0"/>
      <w:marRight w:val="0"/>
      <w:marTop w:val="0"/>
      <w:marBottom w:val="0"/>
      <w:divBdr>
        <w:top w:val="none" w:sz="0" w:space="0" w:color="auto"/>
        <w:left w:val="none" w:sz="0" w:space="0" w:color="auto"/>
        <w:bottom w:val="none" w:sz="0" w:space="0" w:color="auto"/>
        <w:right w:val="none" w:sz="0" w:space="0" w:color="auto"/>
      </w:divBdr>
    </w:div>
    <w:div w:id="316617319">
      <w:bodyDiv w:val="1"/>
      <w:marLeft w:val="0"/>
      <w:marRight w:val="0"/>
      <w:marTop w:val="0"/>
      <w:marBottom w:val="0"/>
      <w:divBdr>
        <w:top w:val="none" w:sz="0" w:space="0" w:color="auto"/>
        <w:left w:val="none" w:sz="0" w:space="0" w:color="auto"/>
        <w:bottom w:val="none" w:sz="0" w:space="0" w:color="auto"/>
        <w:right w:val="none" w:sz="0" w:space="0" w:color="auto"/>
      </w:divBdr>
    </w:div>
    <w:div w:id="384253829">
      <w:bodyDiv w:val="1"/>
      <w:marLeft w:val="0"/>
      <w:marRight w:val="0"/>
      <w:marTop w:val="0"/>
      <w:marBottom w:val="0"/>
      <w:divBdr>
        <w:top w:val="none" w:sz="0" w:space="0" w:color="auto"/>
        <w:left w:val="none" w:sz="0" w:space="0" w:color="auto"/>
        <w:bottom w:val="none" w:sz="0" w:space="0" w:color="auto"/>
        <w:right w:val="none" w:sz="0" w:space="0" w:color="auto"/>
      </w:divBdr>
    </w:div>
    <w:div w:id="389042659">
      <w:bodyDiv w:val="1"/>
      <w:marLeft w:val="0"/>
      <w:marRight w:val="0"/>
      <w:marTop w:val="0"/>
      <w:marBottom w:val="0"/>
      <w:divBdr>
        <w:top w:val="none" w:sz="0" w:space="0" w:color="auto"/>
        <w:left w:val="none" w:sz="0" w:space="0" w:color="auto"/>
        <w:bottom w:val="none" w:sz="0" w:space="0" w:color="auto"/>
        <w:right w:val="none" w:sz="0" w:space="0" w:color="auto"/>
      </w:divBdr>
    </w:div>
    <w:div w:id="470638342">
      <w:bodyDiv w:val="1"/>
      <w:marLeft w:val="0"/>
      <w:marRight w:val="0"/>
      <w:marTop w:val="0"/>
      <w:marBottom w:val="0"/>
      <w:divBdr>
        <w:top w:val="none" w:sz="0" w:space="0" w:color="auto"/>
        <w:left w:val="none" w:sz="0" w:space="0" w:color="auto"/>
        <w:bottom w:val="none" w:sz="0" w:space="0" w:color="auto"/>
        <w:right w:val="none" w:sz="0" w:space="0" w:color="auto"/>
      </w:divBdr>
    </w:div>
    <w:div w:id="474417488">
      <w:bodyDiv w:val="1"/>
      <w:marLeft w:val="0"/>
      <w:marRight w:val="0"/>
      <w:marTop w:val="0"/>
      <w:marBottom w:val="0"/>
      <w:divBdr>
        <w:top w:val="none" w:sz="0" w:space="0" w:color="auto"/>
        <w:left w:val="none" w:sz="0" w:space="0" w:color="auto"/>
        <w:bottom w:val="none" w:sz="0" w:space="0" w:color="auto"/>
        <w:right w:val="none" w:sz="0" w:space="0" w:color="auto"/>
      </w:divBdr>
    </w:div>
    <w:div w:id="600065077">
      <w:bodyDiv w:val="1"/>
      <w:marLeft w:val="0"/>
      <w:marRight w:val="0"/>
      <w:marTop w:val="0"/>
      <w:marBottom w:val="0"/>
      <w:divBdr>
        <w:top w:val="none" w:sz="0" w:space="0" w:color="auto"/>
        <w:left w:val="none" w:sz="0" w:space="0" w:color="auto"/>
        <w:bottom w:val="none" w:sz="0" w:space="0" w:color="auto"/>
        <w:right w:val="none" w:sz="0" w:space="0" w:color="auto"/>
      </w:divBdr>
    </w:div>
    <w:div w:id="606431528">
      <w:bodyDiv w:val="1"/>
      <w:marLeft w:val="0"/>
      <w:marRight w:val="0"/>
      <w:marTop w:val="0"/>
      <w:marBottom w:val="0"/>
      <w:divBdr>
        <w:top w:val="none" w:sz="0" w:space="0" w:color="auto"/>
        <w:left w:val="none" w:sz="0" w:space="0" w:color="auto"/>
        <w:bottom w:val="none" w:sz="0" w:space="0" w:color="auto"/>
        <w:right w:val="none" w:sz="0" w:space="0" w:color="auto"/>
      </w:divBdr>
    </w:div>
    <w:div w:id="649333902">
      <w:bodyDiv w:val="1"/>
      <w:marLeft w:val="0"/>
      <w:marRight w:val="0"/>
      <w:marTop w:val="0"/>
      <w:marBottom w:val="0"/>
      <w:divBdr>
        <w:top w:val="none" w:sz="0" w:space="0" w:color="auto"/>
        <w:left w:val="none" w:sz="0" w:space="0" w:color="auto"/>
        <w:bottom w:val="none" w:sz="0" w:space="0" w:color="auto"/>
        <w:right w:val="none" w:sz="0" w:space="0" w:color="auto"/>
      </w:divBdr>
    </w:div>
    <w:div w:id="710807746">
      <w:bodyDiv w:val="1"/>
      <w:marLeft w:val="0"/>
      <w:marRight w:val="0"/>
      <w:marTop w:val="0"/>
      <w:marBottom w:val="0"/>
      <w:divBdr>
        <w:top w:val="none" w:sz="0" w:space="0" w:color="auto"/>
        <w:left w:val="none" w:sz="0" w:space="0" w:color="auto"/>
        <w:bottom w:val="none" w:sz="0" w:space="0" w:color="auto"/>
        <w:right w:val="none" w:sz="0" w:space="0" w:color="auto"/>
      </w:divBdr>
    </w:div>
    <w:div w:id="959645684">
      <w:bodyDiv w:val="1"/>
      <w:marLeft w:val="0"/>
      <w:marRight w:val="0"/>
      <w:marTop w:val="0"/>
      <w:marBottom w:val="0"/>
      <w:divBdr>
        <w:top w:val="none" w:sz="0" w:space="0" w:color="auto"/>
        <w:left w:val="none" w:sz="0" w:space="0" w:color="auto"/>
        <w:bottom w:val="none" w:sz="0" w:space="0" w:color="auto"/>
        <w:right w:val="none" w:sz="0" w:space="0" w:color="auto"/>
      </w:divBdr>
    </w:div>
    <w:div w:id="981808465">
      <w:bodyDiv w:val="1"/>
      <w:marLeft w:val="0"/>
      <w:marRight w:val="0"/>
      <w:marTop w:val="0"/>
      <w:marBottom w:val="0"/>
      <w:divBdr>
        <w:top w:val="none" w:sz="0" w:space="0" w:color="auto"/>
        <w:left w:val="none" w:sz="0" w:space="0" w:color="auto"/>
        <w:bottom w:val="none" w:sz="0" w:space="0" w:color="auto"/>
        <w:right w:val="none" w:sz="0" w:space="0" w:color="auto"/>
      </w:divBdr>
    </w:div>
    <w:div w:id="1002388974">
      <w:bodyDiv w:val="1"/>
      <w:marLeft w:val="0"/>
      <w:marRight w:val="0"/>
      <w:marTop w:val="0"/>
      <w:marBottom w:val="0"/>
      <w:divBdr>
        <w:top w:val="none" w:sz="0" w:space="0" w:color="auto"/>
        <w:left w:val="none" w:sz="0" w:space="0" w:color="auto"/>
        <w:bottom w:val="none" w:sz="0" w:space="0" w:color="auto"/>
        <w:right w:val="none" w:sz="0" w:space="0" w:color="auto"/>
      </w:divBdr>
    </w:div>
    <w:div w:id="1098868394">
      <w:bodyDiv w:val="1"/>
      <w:marLeft w:val="0"/>
      <w:marRight w:val="0"/>
      <w:marTop w:val="0"/>
      <w:marBottom w:val="0"/>
      <w:divBdr>
        <w:top w:val="none" w:sz="0" w:space="0" w:color="auto"/>
        <w:left w:val="none" w:sz="0" w:space="0" w:color="auto"/>
        <w:bottom w:val="none" w:sz="0" w:space="0" w:color="auto"/>
        <w:right w:val="none" w:sz="0" w:space="0" w:color="auto"/>
      </w:divBdr>
    </w:div>
    <w:div w:id="1164659846">
      <w:bodyDiv w:val="1"/>
      <w:marLeft w:val="0"/>
      <w:marRight w:val="0"/>
      <w:marTop w:val="0"/>
      <w:marBottom w:val="0"/>
      <w:divBdr>
        <w:top w:val="none" w:sz="0" w:space="0" w:color="auto"/>
        <w:left w:val="none" w:sz="0" w:space="0" w:color="auto"/>
        <w:bottom w:val="none" w:sz="0" w:space="0" w:color="auto"/>
        <w:right w:val="none" w:sz="0" w:space="0" w:color="auto"/>
      </w:divBdr>
    </w:div>
    <w:div w:id="1222787841">
      <w:bodyDiv w:val="1"/>
      <w:marLeft w:val="0"/>
      <w:marRight w:val="0"/>
      <w:marTop w:val="0"/>
      <w:marBottom w:val="0"/>
      <w:divBdr>
        <w:top w:val="none" w:sz="0" w:space="0" w:color="auto"/>
        <w:left w:val="none" w:sz="0" w:space="0" w:color="auto"/>
        <w:bottom w:val="none" w:sz="0" w:space="0" w:color="auto"/>
        <w:right w:val="none" w:sz="0" w:space="0" w:color="auto"/>
      </w:divBdr>
    </w:div>
    <w:div w:id="1334263084">
      <w:bodyDiv w:val="1"/>
      <w:marLeft w:val="0"/>
      <w:marRight w:val="0"/>
      <w:marTop w:val="0"/>
      <w:marBottom w:val="0"/>
      <w:divBdr>
        <w:top w:val="none" w:sz="0" w:space="0" w:color="auto"/>
        <w:left w:val="none" w:sz="0" w:space="0" w:color="auto"/>
        <w:bottom w:val="none" w:sz="0" w:space="0" w:color="auto"/>
        <w:right w:val="none" w:sz="0" w:space="0" w:color="auto"/>
      </w:divBdr>
    </w:div>
    <w:div w:id="1487043881">
      <w:bodyDiv w:val="1"/>
      <w:marLeft w:val="0"/>
      <w:marRight w:val="0"/>
      <w:marTop w:val="0"/>
      <w:marBottom w:val="0"/>
      <w:divBdr>
        <w:top w:val="none" w:sz="0" w:space="0" w:color="auto"/>
        <w:left w:val="none" w:sz="0" w:space="0" w:color="auto"/>
        <w:bottom w:val="none" w:sz="0" w:space="0" w:color="auto"/>
        <w:right w:val="none" w:sz="0" w:space="0" w:color="auto"/>
      </w:divBdr>
    </w:div>
    <w:div w:id="1487622938">
      <w:bodyDiv w:val="1"/>
      <w:marLeft w:val="0"/>
      <w:marRight w:val="0"/>
      <w:marTop w:val="0"/>
      <w:marBottom w:val="0"/>
      <w:divBdr>
        <w:top w:val="none" w:sz="0" w:space="0" w:color="auto"/>
        <w:left w:val="none" w:sz="0" w:space="0" w:color="auto"/>
        <w:bottom w:val="none" w:sz="0" w:space="0" w:color="auto"/>
        <w:right w:val="none" w:sz="0" w:space="0" w:color="auto"/>
      </w:divBdr>
    </w:div>
    <w:div w:id="1502115032">
      <w:bodyDiv w:val="1"/>
      <w:marLeft w:val="0"/>
      <w:marRight w:val="0"/>
      <w:marTop w:val="0"/>
      <w:marBottom w:val="0"/>
      <w:divBdr>
        <w:top w:val="none" w:sz="0" w:space="0" w:color="auto"/>
        <w:left w:val="none" w:sz="0" w:space="0" w:color="auto"/>
        <w:bottom w:val="none" w:sz="0" w:space="0" w:color="auto"/>
        <w:right w:val="none" w:sz="0" w:space="0" w:color="auto"/>
      </w:divBdr>
    </w:div>
    <w:div w:id="1549102824">
      <w:bodyDiv w:val="1"/>
      <w:marLeft w:val="0"/>
      <w:marRight w:val="0"/>
      <w:marTop w:val="0"/>
      <w:marBottom w:val="0"/>
      <w:divBdr>
        <w:top w:val="none" w:sz="0" w:space="0" w:color="auto"/>
        <w:left w:val="none" w:sz="0" w:space="0" w:color="auto"/>
        <w:bottom w:val="none" w:sz="0" w:space="0" w:color="auto"/>
        <w:right w:val="none" w:sz="0" w:space="0" w:color="auto"/>
      </w:divBdr>
    </w:div>
    <w:div w:id="1583100628">
      <w:bodyDiv w:val="1"/>
      <w:marLeft w:val="0"/>
      <w:marRight w:val="0"/>
      <w:marTop w:val="0"/>
      <w:marBottom w:val="0"/>
      <w:divBdr>
        <w:top w:val="none" w:sz="0" w:space="0" w:color="auto"/>
        <w:left w:val="none" w:sz="0" w:space="0" w:color="auto"/>
        <w:bottom w:val="none" w:sz="0" w:space="0" w:color="auto"/>
        <w:right w:val="none" w:sz="0" w:space="0" w:color="auto"/>
      </w:divBdr>
    </w:div>
    <w:div w:id="1590962111">
      <w:bodyDiv w:val="1"/>
      <w:marLeft w:val="0"/>
      <w:marRight w:val="0"/>
      <w:marTop w:val="0"/>
      <w:marBottom w:val="0"/>
      <w:divBdr>
        <w:top w:val="none" w:sz="0" w:space="0" w:color="auto"/>
        <w:left w:val="none" w:sz="0" w:space="0" w:color="auto"/>
        <w:bottom w:val="none" w:sz="0" w:space="0" w:color="auto"/>
        <w:right w:val="none" w:sz="0" w:space="0" w:color="auto"/>
      </w:divBdr>
    </w:div>
    <w:div w:id="1639412574">
      <w:bodyDiv w:val="1"/>
      <w:marLeft w:val="0"/>
      <w:marRight w:val="0"/>
      <w:marTop w:val="0"/>
      <w:marBottom w:val="0"/>
      <w:divBdr>
        <w:top w:val="none" w:sz="0" w:space="0" w:color="auto"/>
        <w:left w:val="none" w:sz="0" w:space="0" w:color="auto"/>
        <w:bottom w:val="none" w:sz="0" w:space="0" w:color="auto"/>
        <w:right w:val="none" w:sz="0" w:space="0" w:color="auto"/>
      </w:divBdr>
    </w:div>
    <w:div w:id="1742438200">
      <w:bodyDiv w:val="1"/>
      <w:marLeft w:val="0"/>
      <w:marRight w:val="0"/>
      <w:marTop w:val="0"/>
      <w:marBottom w:val="0"/>
      <w:divBdr>
        <w:top w:val="none" w:sz="0" w:space="0" w:color="auto"/>
        <w:left w:val="none" w:sz="0" w:space="0" w:color="auto"/>
        <w:bottom w:val="none" w:sz="0" w:space="0" w:color="auto"/>
        <w:right w:val="none" w:sz="0" w:space="0" w:color="auto"/>
      </w:divBdr>
    </w:div>
    <w:div w:id="1771126211">
      <w:bodyDiv w:val="1"/>
      <w:marLeft w:val="0"/>
      <w:marRight w:val="0"/>
      <w:marTop w:val="0"/>
      <w:marBottom w:val="0"/>
      <w:divBdr>
        <w:top w:val="none" w:sz="0" w:space="0" w:color="auto"/>
        <w:left w:val="none" w:sz="0" w:space="0" w:color="auto"/>
        <w:bottom w:val="none" w:sz="0" w:space="0" w:color="auto"/>
        <w:right w:val="none" w:sz="0" w:space="0" w:color="auto"/>
      </w:divBdr>
    </w:div>
    <w:div w:id="1772041353">
      <w:bodyDiv w:val="1"/>
      <w:marLeft w:val="0"/>
      <w:marRight w:val="0"/>
      <w:marTop w:val="0"/>
      <w:marBottom w:val="0"/>
      <w:divBdr>
        <w:top w:val="none" w:sz="0" w:space="0" w:color="auto"/>
        <w:left w:val="none" w:sz="0" w:space="0" w:color="auto"/>
        <w:bottom w:val="none" w:sz="0" w:space="0" w:color="auto"/>
        <w:right w:val="none" w:sz="0" w:space="0" w:color="auto"/>
      </w:divBdr>
    </w:div>
    <w:div w:id="1801655854">
      <w:bodyDiv w:val="1"/>
      <w:marLeft w:val="0"/>
      <w:marRight w:val="0"/>
      <w:marTop w:val="0"/>
      <w:marBottom w:val="0"/>
      <w:divBdr>
        <w:top w:val="none" w:sz="0" w:space="0" w:color="auto"/>
        <w:left w:val="none" w:sz="0" w:space="0" w:color="auto"/>
        <w:bottom w:val="none" w:sz="0" w:space="0" w:color="auto"/>
        <w:right w:val="none" w:sz="0" w:space="0" w:color="auto"/>
      </w:divBdr>
    </w:div>
    <w:div w:id="1811746916">
      <w:bodyDiv w:val="1"/>
      <w:marLeft w:val="0"/>
      <w:marRight w:val="0"/>
      <w:marTop w:val="0"/>
      <w:marBottom w:val="0"/>
      <w:divBdr>
        <w:top w:val="none" w:sz="0" w:space="0" w:color="auto"/>
        <w:left w:val="none" w:sz="0" w:space="0" w:color="auto"/>
        <w:bottom w:val="none" w:sz="0" w:space="0" w:color="auto"/>
        <w:right w:val="none" w:sz="0" w:space="0" w:color="auto"/>
      </w:divBdr>
    </w:div>
    <w:div w:id="1893152789">
      <w:bodyDiv w:val="1"/>
      <w:marLeft w:val="0"/>
      <w:marRight w:val="0"/>
      <w:marTop w:val="0"/>
      <w:marBottom w:val="0"/>
      <w:divBdr>
        <w:top w:val="none" w:sz="0" w:space="0" w:color="auto"/>
        <w:left w:val="none" w:sz="0" w:space="0" w:color="auto"/>
        <w:bottom w:val="none" w:sz="0" w:space="0" w:color="auto"/>
        <w:right w:val="none" w:sz="0" w:space="0" w:color="auto"/>
      </w:divBdr>
    </w:div>
    <w:div w:id="1999533130">
      <w:bodyDiv w:val="1"/>
      <w:marLeft w:val="0"/>
      <w:marRight w:val="0"/>
      <w:marTop w:val="0"/>
      <w:marBottom w:val="0"/>
      <w:divBdr>
        <w:top w:val="none" w:sz="0" w:space="0" w:color="auto"/>
        <w:left w:val="none" w:sz="0" w:space="0" w:color="auto"/>
        <w:bottom w:val="none" w:sz="0" w:space="0" w:color="auto"/>
        <w:right w:val="none" w:sz="0" w:space="0" w:color="auto"/>
      </w:divBdr>
    </w:div>
    <w:div w:id="2065523442">
      <w:bodyDiv w:val="1"/>
      <w:marLeft w:val="0"/>
      <w:marRight w:val="0"/>
      <w:marTop w:val="0"/>
      <w:marBottom w:val="0"/>
      <w:divBdr>
        <w:top w:val="none" w:sz="0" w:space="0" w:color="auto"/>
        <w:left w:val="none" w:sz="0" w:space="0" w:color="auto"/>
        <w:bottom w:val="none" w:sz="0" w:space="0" w:color="auto"/>
        <w:right w:val="none" w:sz="0" w:space="0" w:color="auto"/>
      </w:divBdr>
    </w:div>
    <w:div w:id="2066247060">
      <w:bodyDiv w:val="1"/>
      <w:marLeft w:val="0"/>
      <w:marRight w:val="0"/>
      <w:marTop w:val="0"/>
      <w:marBottom w:val="0"/>
      <w:divBdr>
        <w:top w:val="none" w:sz="0" w:space="0" w:color="auto"/>
        <w:left w:val="none" w:sz="0" w:space="0" w:color="auto"/>
        <w:bottom w:val="none" w:sz="0" w:space="0" w:color="auto"/>
        <w:right w:val="none" w:sz="0" w:space="0" w:color="auto"/>
      </w:divBdr>
    </w:div>
    <w:div w:id="2066566480">
      <w:bodyDiv w:val="1"/>
      <w:marLeft w:val="0"/>
      <w:marRight w:val="0"/>
      <w:marTop w:val="0"/>
      <w:marBottom w:val="0"/>
      <w:divBdr>
        <w:top w:val="none" w:sz="0" w:space="0" w:color="auto"/>
        <w:left w:val="none" w:sz="0" w:space="0" w:color="auto"/>
        <w:bottom w:val="none" w:sz="0" w:space="0" w:color="auto"/>
        <w:right w:val="none" w:sz="0" w:space="0" w:color="auto"/>
      </w:divBdr>
    </w:div>
    <w:div w:id="2073120240">
      <w:bodyDiv w:val="1"/>
      <w:marLeft w:val="0"/>
      <w:marRight w:val="0"/>
      <w:marTop w:val="0"/>
      <w:marBottom w:val="0"/>
      <w:divBdr>
        <w:top w:val="none" w:sz="0" w:space="0" w:color="auto"/>
        <w:left w:val="none" w:sz="0" w:space="0" w:color="auto"/>
        <w:bottom w:val="none" w:sz="0" w:space="0" w:color="auto"/>
        <w:right w:val="none" w:sz="0" w:space="0" w:color="auto"/>
      </w:divBdr>
    </w:div>
    <w:div w:id="2102217638">
      <w:bodyDiv w:val="1"/>
      <w:marLeft w:val="0"/>
      <w:marRight w:val="0"/>
      <w:marTop w:val="0"/>
      <w:marBottom w:val="0"/>
      <w:divBdr>
        <w:top w:val="none" w:sz="0" w:space="0" w:color="auto"/>
        <w:left w:val="none" w:sz="0" w:space="0" w:color="auto"/>
        <w:bottom w:val="none" w:sz="0" w:space="0" w:color="auto"/>
        <w:right w:val="none" w:sz="0" w:space="0" w:color="auto"/>
      </w:divBdr>
    </w:div>
    <w:div w:id="2114128747">
      <w:bodyDiv w:val="1"/>
      <w:marLeft w:val="0"/>
      <w:marRight w:val="0"/>
      <w:marTop w:val="0"/>
      <w:marBottom w:val="0"/>
      <w:divBdr>
        <w:top w:val="none" w:sz="0" w:space="0" w:color="auto"/>
        <w:left w:val="none" w:sz="0" w:space="0" w:color="auto"/>
        <w:bottom w:val="none" w:sz="0" w:space="0" w:color="auto"/>
        <w:right w:val="none" w:sz="0" w:space="0" w:color="auto"/>
      </w:divBdr>
    </w:div>
    <w:div w:id="21246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E5BA3CF05C2B44AD2FE3938AF8E31D" ma:contentTypeVersion="0" ma:contentTypeDescription="Create a new document." ma:contentTypeScope="" ma:versionID="9c036f87ef8fce0d5e41f80d147d60d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7AF68-B097-4B97-BBA5-F6E36F02261D}">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9943B6A-7FC9-45FA-BF15-E90A82EDC486}">
  <ds:schemaRefs>
    <ds:schemaRef ds:uri="http://schemas.microsoft.com/sharepoint/v3/contenttype/forms"/>
  </ds:schemaRefs>
</ds:datastoreItem>
</file>

<file path=customXml/itemProps3.xml><?xml version="1.0" encoding="utf-8"?>
<ds:datastoreItem xmlns:ds="http://schemas.openxmlformats.org/officeDocument/2006/customXml" ds:itemID="{5F99C3A7-6559-4909-88E6-5B9B93AA8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78FEEA-34F1-4E17-BE3C-8F7B5282D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E3CC87C0</Template>
  <TotalTime>11</TotalTime>
  <Pages>4</Pages>
  <Words>1244</Words>
  <Characters>6337</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7566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Ciaran Whitehead</cp:lastModifiedBy>
  <cp:revision>8</cp:revision>
  <cp:lastPrinted>2015-11-17T10:33:00Z</cp:lastPrinted>
  <dcterms:created xsi:type="dcterms:W3CDTF">2016-09-07T14:03:00Z</dcterms:created>
  <dcterms:modified xsi:type="dcterms:W3CDTF">2016-09-16T15:54:00Z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0x010100FEE5BA3CF05C2B44AD2FE3938AF8E31D</vt:lpwstr>
  </property>
</Properties>
</file>